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7" w:rsidRPr="001C4158" w:rsidRDefault="00426C37" w:rsidP="00426C37">
      <w:pPr>
        <w:numPr>
          <w:ilvl w:val="0"/>
          <w:numId w:val="3"/>
        </w:numPr>
        <w:rPr>
          <w:b/>
          <w:sz w:val="28"/>
          <w:u w:val="single"/>
        </w:rPr>
      </w:pPr>
      <w:r w:rsidRPr="001C4158">
        <w:rPr>
          <w:b/>
          <w:sz w:val="28"/>
          <w:u w:val="single"/>
        </w:rPr>
        <w:t>Název zakázky</w:t>
      </w:r>
    </w:p>
    <w:p w:rsidR="00426C37" w:rsidRPr="001C4158" w:rsidRDefault="00426C37" w:rsidP="00426C37">
      <w:pPr>
        <w:pStyle w:val="Zhlav"/>
        <w:tabs>
          <w:tab w:val="clear" w:pos="4536"/>
          <w:tab w:val="clear" w:pos="9072"/>
        </w:tabs>
      </w:pPr>
    </w:p>
    <w:p w:rsidR="00426C37" w:rsidRPr="001C4158" w:rsidRDefault="00426C37" w:rsidP="00426C37">
      <w:pPr>
        <w:jc w:val="center"/>
        <w:rPr>
          <w:sz w:val="22"/>
          <w:szCs w:val="22"/>
        </w:rPr>
      </w:pPr>
      <w:bookmarkStart w:id="0" w:name="OLE_LINK1"/>
      <w:bookmarkStart w:id="1" w:name="OLE_LINK2"/>
      <w:r w:rsidRPr="001C4158">
        <w:rPr>
          <w:b/>
          <w:sz w:val="22"/>
          <w:szCs w:val="22"/>
        </w:rPr>
        <w:t>„Zpracování projektového záměru projektu manažerského účetnictví Magistrátu Města Karlovy Vary“</w:t>
      </w:r>
    </w:p>
    <w:p w:rsidR="00426C37" w:rsidRPr="001C4158" w:rsidRDefault="00426C37" w:rsidP="00426C37"/>
    <w:bookmarkEnd w:id="0"/>
    <w:bookmarkEnd w:id="1"/>
    <w:p w:rsidR="00426C37" w:rsidRPr="001C4158" w:rsidRDefault="00426C37" w:rsidP="00426C37"/>
    <w:p w:rsidR="00C36E43" w:rsidRDefault="00C36E43" w:rsidP="00426C37">
      <w:pPr>
        <w:numPr>
          <w:ilvl w:val="0"/>
          <w:numId w:val="3"/>
        </w:numPr>
        <w:rPr>
          <w:b/>
          <w:sz w:val="28"/>
          <w:u w:val="single"/>
        </w:rPr>
      </w:pPr>
      <w:r>
        <w:rPr>
          <w:b/>
          <w:sz w:val="28"/>
          <w:u w:val="single"/>
        </w:rPr>
        <w:t>Druh veřejné zakázky a její předpokládaná hodnota</w:t>
      </w:r>
    </w:p>
    <w:p w:rsidR="00C36E43" w:rsidRDefault="00C36E43" w:rsidP="00C36E43">
      <w:pPr>
        <w:numPr>
          <w:ilvl w:val="12"/>
          <w:numId w:val="0"/>
        </w:numPr>
        <w:jc w:val="both"/>
        <w:rPr>
          <w:sz w:val="22"/>
          <w:szCs w:val="22"/>
        </w:rPr>
      </w:pPr>
      <w:r w:rsidRPr="00C36E43">
        <w:rPr>
          <w:bCs/>
          <w:sz w:val="22"/>
          <w:szCs w:val="22"/>
        </w:rPr>
        <w:t>Jedná se o veřejnou zakázku mal</w:t>
      </w:r>
      <w:r>
        <w:rPr>
          <w:bCs/>
          <w:sz w:val="22"/>
          <w:szCs w:val="22"/>
        </w:rPr>
        <w:t xml:space="preserve">ého rozsahu na </w:t>
      </w:r>
      <w:r w:rsidR="00603E00">
        <w:rPr>
          <w:bCs/>
          <w:sz w:val="22"/>
          <w:szCs w:val="22"/>
        </w:rPr>
        <w:t>služby</w:t>
      </w:r>
      <w:r w:rsidRPr="00C36E43">
        <w:rPr>
          <w:bCs/>
          <w:sz w:val="22"/>
          <w:szCs w:val="22"/>
        </w:rPr>
        <w:t xml:space="preserve">.  </w:t>
      </w:r>
    </w:p>
    <w:p w:rsidR="00C36E43" w:rsidRPr="00C36E43" w:rsidRDefault="00C36E43" w:rsidP="00C36E43">
      <w:pPr>
        <w:numPr>
          <w:ilvl w:val="12"/>
          <w:numId w:val="0"/>
        </w:numPr>
        <w:jc w:val="both"/>
        <w:rPr>
          <w:sz w:val="22"/>
          <w:szCs w:val="22"/>
        </w:rPr>
      </w:pPr>
    </w:p>
    <w:p w:rsidR="00426C37" w:rsidRPr="001C4158" w:rsidRDefault="00426C37" w:rsidP="00426C37">
      <w:pPr>
        <w:numPr>
          <w:ilvl w:val="0"/>
          <w:numId w:val="3"/>
        </w:numPr>
        <w:rPr>
          <w:b/>
          <w:sz w:val="28"/>
          <w:u w:val="single"/>
        </w:rPr>
      </w:pPr>
      <w:r w:rsidRPr="001C4158">
        <w:rPr>
          <w:b/>
          <w:sz w:val="28"/>
          <w:u w:val="single"/>
        </w:rPr>
        <w:t>Vymezení plnění veřejné zakázky</w:t>
      </w:r>
    </w:p>
    <w:p w:rsidR="00426C37" w:rsidRPr="001C4158" w:rsidRDefault="00426C37" w:rsidP="00426C37">
      <w:pPr>
        <w:pStyle w:val="Zhlav"/>
        <w:tabs>
          <w:tab w:val="clear" w:pos="4536"/>
          <w:tab w:val="clear" w:pos="9072"/>
        </w:tabs>
      </w:pPr>
    </w:p>
    <w:p w:rsidR="00426C37" w:rsidRPr="001C4158" w:rsidRDefault="00426C37" w:rsidP="00426C37">
      <w:pPr>
        <w:pStyle w:val="Normlntext"/>
        <w:rPr>
          <w:rFonts w:ascii="Times New Roman" w:hAnsi="Times New Roman"/>
          <w:color w:val="000000"/>
          <w:szCs w:val="22"/>
        </w:rPr>
      </w:pPr>
      <w:r w:rsidRPr="001C4158">
        <w:rPr>
          <w:rFonts w:ascii="Times New Roman" w:hAnsi="Times New Roman"/>
          <w:szCs w:val="22"/>
        </w:rPr>
        <w:t xml:space="preserve">Předmětem plnění veřejné zakázky v rámci tohoto </w:t>
      </w:r>
      <w:r w:rsidR="00603E00">
        <w:rPr>
          <w:rFonts w:ascii="Times New Roman" w:hAnsi="Times New Roman"/>
          <w:szCs w:val="22"/>
        </w:rPr>
        <w:t>zadávací</w:t>
      </w:r>
      <w:r w:rsidR="00603E00" w:rsidRPr="001C4158">
        <w:rPr>
          <w:rFonts w:ascii="Times New Roman" w:hAnsi="Times New Roman"/>
          <w:szCs w:val="22"/>
        </w:rPr>
        <w:t xml:space="preserve">ho </w:t>
      </w:r>
      <w:r w:rsidRPr="001C4158">
        <w:rPr>
          <w:rFonts w:ascii="Times New Roman" w:hAnsi="Times New Roman"/>
          <w:szCs w:val="22"/>
        </w:rPr>
        <w:t xml:space="preserve">řízení je </w:t>
      </w:r>
      <w:r w:rsidRPr="001C4158">
        <w:rPr>
          <w:rFonts w:ascii="Times New Roman" w:hAnsi="Times New Roman"/>
          <w:b/>
          <w:szCs w:val="22"/>
        </w:rPr>
        <w:t>zpracování projektového záměru</w:t>
      </w:r>
      <w:r w:rsidRPr="001C4158">
        <w:rPr>
          <w:rFonts w:ascii="Times New Roman" w:hAnsi="Times New Roman"/>
          <w:szCs w:val="22"/>
        </w:rPr>
        <w:t xml:space="preserve">. </w:t>
      </w:r>
    </w:p>
    <w:p w:rsidR="00426C37" w:rsidRPr="001C4158" w:rsidRDefault="00426C37" w:rsidP="00426C37">
      <w:pPr>
        <w:pStyle w:val="Nadpis9"/>
        <w:ind w:left="0" w:firstLine="0"/>
        <w:rPr>
          <w:b/>
          <w:bCs/>
          <w:sz w:val="22"/>
          <w:szCs w:val="22"/>
        </w:rPr>
      </w:pPr>
    </w:p>
    <w:p w:rsidR="00426C37" w:rsidRPr="001C4158" w:rsidRDefault="00426C37" w:rsidP="00426C37">
      <w:pPr>
        <w:pStyle w:val="Nadpis9"/>
        <w:ind w:left="0" w:firstLine="0"/>
        <w:rPr>
          <w:b/>
          <w:bCs/>
        </w:rPr>
      </w:pPr>
      <w:r w:rsidRPr="001C4158">
        <w:rPr>
          <w:b/>
          <w:bCs/>
        </w:rPr>
        <w:t>Specifikace veřejné zakázky</w:t>
      </w:r>
    </w:p>
    <w:p w:rsidR="00426C37" w:rsidRPr="001C4158" w:rsidRDefault="00426C37" w:rsidP="00426C37">
      <w:pPr>
        <w:ind w:left="284"/>
        <w:rPr>
          <w:b/>
        </w:rPr>
      </w:pPr>
    </w:p>
    <w:p w:rsidR="00426C37" w:rsidRPr="001C4158" w:rsidRDefault="00426C37" w:rsidP="00426C37">
      <w:pPr>
        <w:ind w:left="644"/>
        <w:rPr>
          <w:b/>
          <w:sz w:val="22"/>
          <w:szCs w:val="22"/>
        </w:rPr>
      </w:pPr>
    </w:p>
    <w:p w:rsidR="00426C37" w:rsidRPr="001C4158" w:rsidRDefault="00426C37" w:rsidP="00426C37">
      <w:pPr>
        <w:numPr>
          <w:ilvl w:val="1"/>
          <w:numId w:val="1"/>
        </w:numPr>
        <w:rPr>
          <w:sz w:val="22"/>
          <w:szCs w:val="22"/>
        </w:rPr>
      </w:pPr>
      <w:r w:rsidRPr="001C4158">
        <w:rPr>
          <w:sz w:val="22"/>
          <w:szCs w:val="22"/>
        </w:rPr>
        <w:t>obecná formulace záměru a jeho vize</w:t>
      </w:r>
    </w:p>
    <w:p w:rsidR="00426C37" w:rsidRPr="001C4158" w:rsidRDefault="00426C37" w:rsidP="00426C37">
      <w:pPr>
        <w:numPr>
          <w:ilvl w:val="1"/>
          <w:numId w:val="1"/>
        </w:numPr>
        <w:rPr>
          <w:sz w:val="22"/>
          <w:szCs w:val="22"/>
        </w:rPr>
      </w:pPr>
      <w:r w:rsidRPr="001C4158">
        <w:rPr>
          <w:sz w:val="22"/>
          <w:szCs w:val="22"/>
        </w:rPr>
        <w:t xml:space="preserve">definice cílů projektu </w:t>
      </w:r>
    </w:p>
    <w:p w:rsidR="00426C37" w:rsidRPr="001C4158" w:rsidRDefault="00426C37" w:rsidP="00426C37">
      <w:pPr>
        <w:numPr>
          <w:ilvl w:val="2"/>
          <w:numId w:val="1"/>
        </w:numPr>
        <w:rPr>
          <w:sz w:val="22"/>
          <w:szCs w:val="22"/>
        </w:rPr>
      </w:pPr>
      <w:r w:rsidRPr="001C4158">
        <w:rPr>
          <w:sz w:val="22"/>
          <w:szCs w:val="22"/>
        </w:rPr>
        <w:t>ekonomické cíle</w:t>
      </w:r>
    </w:p>
    <w:p w:rsidR="00426C37" w:rsidRPr="001C4158" w:rsidRDefault="00426C37" w:rsidP="00426C37">
      <w:pPr>
        <w:numPr>
          <w:ilvl w:val="2"/>
          <w:numId w:val="1"/>
        </w:numPr>
        <w:rPr>
          <w:sz w:val="22"/>
          <w:szCs w:val="22"/>
        </w:rPr>
      </w:pPr>
      <w:r w:rsidRPr="001C4158">
        <w:rPr>
          <w:sz w:val="22"/>
          <w:szCs w:val="22"/>
        </w:rPr>
        <w:t>cíle z hlediska organizační struktury</w:t>
      </w:r>
    </w:p>
    <w:p w:rsidR="00426C37" w:rsidRPr="001C4158" w:rsidRDefault="00426C37" w:rsidP="00426C37">
      <w:pPr>
        <w:numPr>
          <w:ilvl w:val="2"/>
          <w:numId w:val="1"/>
        </w:numPr>
        <w:rPr>
          <w:sz w:val="22"/>
          <w:szCs w:val="22"/>
        </w:rPr>
      </w:pPr>
      <w:r w:rsidRPr="001C4158">
        <w:rPr>
          <w:sz w:val="22"/>
          <w:szCs w:val="22"/>
        </w:rPr>
        <w:t>cíle z hlediska cílových skupin uživatelů</w:t>
      </w:r>
    </w:p>
    <w:p w:rsidR="00426C37" w:rsidRPr="001C4158" w:rsidRDefault="00426C37" w:rsidP="00426C37">
      <w:pPr>
        <w:numPr>
          <w:ilvl w:val="2"/>
          <w:numId w:val="1"/>
        </w:numPr>
        <w:rPr>
          <w:sz w:val="22"/>
          <w:szCs w:val="22"/>
        </w:rPr>
      </w:pPr>
      <w:r w:rsidRPr="001C4158">
        <w:rPr>
          <w:sz w:val="22"/>
          <w:szCs w:val="22"/>
        </w:rPr>
        <w:t>cíle z hlediska IS/IT</w:t>
      </w:r>
    </w:p>
    <w:p w:rsidR="00426C37" w:rsidRPr="001C4158" w:rsidRDefault="00426C37" w:rsidP="00426C37">
      <w:pPr>
        <w:widowControl w:val="0"/>
        <w:numPr>
          <w:ilvl w:val="1"/>
          <w:numId w:val="1"/>
        </w:numPr>
        <w:jc w:val="both"/>
        <w:rPr>
          <w:color w:val="000000"/>
          <w:sz w:val="22"/>
          <w:szCs w:val="22"/>
        </w:rPr>
      </w:pPr>
      <w:r w:rsidRPr="001C4158">
        <w:rPr>
          <w:color w:val="000000"/>
          <w:sz w:val="22"/>
          <w:szCs w:val="22"/>
        </w:rPr>
        <w:t>definice klíčových procesů a hlavních dotčených procesů</w:t>
      </w:r>
    </w:p>
    <w:p w:rsidR="00426C37" w:rsidRDefault="00426C37" w:rsidP="00426C37">
      <w:pPr>
        <w:widowControl w:val="0"/>
        <w:numPr>
          <w:ilvl w:val="1"/>
          <w:numId w:val="1"/>
        </w:numPr>
        <w:jc w:val="both"/>
        <w:rPr>
          <w:color w:val="000000"/>
          <w:sz w:val="22"/>
          <w:szCs w:val="22"/>
        </w:rPr>
      </w:pPr>
      <w:r w:rsidRPr="001C4158">
        <w:rPr>
          <w:color w:val="000000"/>
          <w:sz w:val="22"/>
          <w:szCs w:val="22"/>
        </w:rPr>
        <w:t>definice cílových skupin uživatelů</w:t>
      </w:r>
    </w:p>
    <w:p w:rsidR="00636A4B" w:rsidRPr="001C4158" w:rsidRDefault="00636A4B" w:rsidP="00426C37">
      <w:pPr>
        <w:widowControl w:val="0"/>
        <w:numPr>
          <w:ilvl w:val="1"/>
          <w:numId w:val="1"/>
        </w:numPr>
        <w:jc w:val="both"/>
        <w:rPr>
          <w:color w:val="000000"/>
          <w:sz w:val="22"/>
          <w:szCs w:val="22"/>
        </w:rPr>
      </w:pPr>
      <w:r>
        <w:rPr>
          <w:color w:val="000000"/>
          <w:sz w:val="22"/>
          <w:szCs w:val="22"/>
        </w:rPr>
        <w:t>definice klíčových ukazatelů</w:t>
      </w:r>
    </w:p>
    <w:p w:rsidR="00426C37" w:rsidRPr="001C4158" w:rsidRDefault="00426C37" w:rsidP="00426C37">
      <w:pPr>
        <w:widowControl w:val="0"/>
        <w:numPr>
          <w:ilvl w:val="1"/>
          <w:numId w:val="1"/>
        </w:numPr>
        <w:jc w:val="both"/>
        <w:rPr>
          <w:color w:val="000000"/>
          <w:sz w:val="22"/>
          <w:szCs w:val="22"/>
        </w:rPr>
      </w:pPr>
      <w:r w:rsidRPr="001C4158">
        <w:rPr>
          <w:color w:val="000000"/>
          <w:sz w:val="22"/>
          <w:szCs w:val="22"/>
        </w:rPr>
        <w:t>určení očekávaných globálních přínosů projektu jako celku a specifikace očekávaných přínosů projektu pro jednotlivé skupiny uživatelů</w:t>
      </w:r>
    </w:p>
    <w:p w:rsidR="00426C37" w:rsidRPr="001C4158" w:rsidRDefault="00426C37" w:rsidP="00426C37">
      <w:pPr>
        <w:widowControl w:val="0"/>
        <w:numPr>
          <w:ilvl w:val="1"/>
          <w:numId w:val="1"/>
        </w:numPr>
        <w:jc w:val="both"/>
        <w:rPr>
          <w:color w:val="000000"/>
          <w:sz w:val="22"/>
          <w:szCs w:val="22"/>
        </w:rPr>
      </w:pPr>
      <w:r w:rsidRPr="001C4158">
        <w:rPr>
          <w:color w:val="000000"/>
          <w:sz w:val="22"/>
          <w:szCs w:val="22"/>
        </w:rPr>
        <w:t>SWOT analýza</w:t>
      </w:r>
    </w:p>
    <w:p w:rsidR="00426C37" w:rsidRPr="001C4158" w:rsidRDefault="00426C37" w:rsidP="00426C37">
      <w:pPr>
        <w:ind w:left="644"/>
        <w:rPr>
          <w:b/>
          <w:sz w:val="22"/>
          <w:szCs w:val="22"/>
        </w:rPr>
      </w:pPr>
    </w:p>
    <w:p w:rsidR="00426C37" w:rsidRPr="001C4158" w:rsidRDefault="00426C37" w:rsidP="00426C37">
      <w:pPr>
        <w:rPr>
          <w:sz w:val="20"/>
          <w:szCs w:val="20"/>
        </w:rPr>
      </w:pPr>
    </w:p>
    <w:p w:rsidR="00C36E43" w:rsidRDefault="00C36E43" w:rsidP="00426C37">
      <w:pPr>
        <w:numPr>
          <w:ilvl w:val="0"/>
          <w:numId w:val="3"/>
        </w:numPr>
        <w:rPr>
          <w:b/>
          <w:sz w:val="28"/>
          <w:u w:val="single"/>
        </w:rPr>
      </w:pPr>
      <w:r>
        <w:rPr>
          <w:b/>
          <w:sz w:val="28"/>
          <w:u w:val="single"/>
        </w:rPr>
        <w:t>Požadavky na způsob zpracování nabídkové ceny</w:t>
      </w:r>
    </w:p>
    <w:p w:rsidR="00C36E43" w:rsidRPr="00DA29D1" w:rsidRDefault="00C36E43" w:rsidP="00DA29D1">
      <w:pPr>
        <w:numPr>
          <w:ilvl w:val="12"/>
          <w:numId w:val="0"/>
        </w:numPr>
        <w:jc w:val="both"/>
        <w:rPr>
          <w:sz w:val="22"/>
          <w:szCs w:val="22"/>
        </w:rPr>
      </w:pPr>
      <w:r w:rsidRPr="00DA29D1">
        <w:rPr>
          <w:sz w:val="22"/>
          <w:szCs w:val="22"/>
        </w:rPr>
        <w:t>Cena plnění veřejné zakázky bude stanovena jako smluvní cena maximální pro předmět veřejné zakázky specifikovaný touto výzvou. Celková nabídková cena bude uvedena v tomto členění:</w:t>
      </w:r>
    </w:p>
    <w:p w:rsidR="00C36E43" w:rsidRPr="00DA29D1" w:rsidRDefault="00C36E43" w:rsidP="00DA29D1">
      <w:pPr>
        <w:numPr>
          <w:ilvl w:val="12"/>
          <w:numId w:val="0"/>
        </w:numPr>
        <w:jc w:val="both"/>
        <w:rPr>
          <w:sz w:val="22"/>
          <w:szCs w:val="22"/>
        </w:rPr>
      </w:pPr>
      <w:r w:rsidRPr="00DA29D1">
        <w:rPr>
          <w:sz w:val="22"/>
          <w:szCs w:val="22"/>
        </w:rPr>
        <w:t>Celková nabídková cena bez DPH…………</w:t>
      </w:r>
      <w:proofErr w:type="gramStart"/>
      <w:r w:rsidRPr="00DA29D1">
        <w:rPr>
          <w:sz w:val="22"/>
          <w:szCs w:val="22"/>
        </w:rPr>
        <w:t>…...( Kč</w:t>
      </w:r>
      <w:proofErr w:type="gramEnd"/>
      <w:r w:rsidRPr="00DA29D1">
        <w:rPr>
          <w:sz w:val="22"/>
          <w:szCs w:val="22"/>
        </w:rPr>
        <w:t xml:space="preserve"> ) </w:t>
      </w:r>
    </w:p>
    <w:p w:rsidR="00C36E43" w:rsidRPr="00DA29D1" w:rsidRDefault="00C36E43" w:rsidP="00DA29D1">
      <w:pPr>
        <w:numPr>
          <w:ilvl w:val="12"/>
          <w:numId w:val="0"/>
        </w:numPr>
        <w:jc w:val="both"/>
        <w:rPr>
          <w:sz w:val="22"/>
          <w:szCs w:val="22"/>
        </w:rPr>
      </w:pPr>
      <w:r w:rsidRPr="00DA29D1">
        <w:rPr>
          <w:sz w:val="22"/>
          <w:szCs w:val="22"/>
        </w:rPr>
        <w:t>DPH dle současně platných předpisů…………( Kč )</w:t>
      </w:r>
    </w:p>
    <w:p w:rsidR="00C36E43" w:rsidRPr="00DA29D1" w:rsidRDefault="00C36E43" w:rsidP="00DA29D1">
      <w:pPr>
        <w:numPr>
          <w:ilvl w:val="12"/>
          <w:numId w:val="0"/>
        </w:numPr>
        <w:jc w:val="both"/>
        <w:rPr>
          <w:sz w:val="22"/>
          <w:szCs w:val="22"/>
        </w:rPr>
      </w:pPr>
      <w:r w:rsidRPr="00DA29D1">
        <w:rPr>
          <w:sz w:val="22"/>
          <w:szCs w:val="22"/>
        </w:rPr>
        <w:t>Celková nabídková cena včetně DPH…………( Kč ).</w:t>
      </w:r>
    </w:p>
    <w:p w:rsidR="00C36E43" w:rsidRDefault="00C36E43" w:rsidP="00C36E43">
      <w:pPr>
        <w:ind w:left="720"/>
        <w:rPr>
          <w:b/>
          <w:sz w:val="28"/>
          <w:u w:val="single"/>
        </w:rPr>
      </w:pPr>
    </w:p>
    <w:p w:rsidR="00C36E43" w:rsidRDefault="00C36E43" w:rsidP="00426C37">
      <w:pPr>
        <w:numPr>
          <w:ilvl w:val="0"/>
          <w:numId w:val="3"/>
        </w:numPr>
        <w:rPr>
          <w:b/>
          <w:sz w:val="28"/>
          <w:u w:val="single"/>
        </w:rPr>
      </w:pPr>
      <w:r>
        <w:rPr>
          <w:b/>
          <w:sz w:val="28"/>
          <w:u w:val="single"/>
        </w:rPr>
        <w:t>Požadavky na zpracování nabídky</w:t>
      </w:r>
    </w:p>
    <w:p w:rsidR="00C36E43" w:rsidRPr="00C36E43" w:rsidRDefault="00C36E43" w:rsidP="00C36E43">
      <w:pPr>
        <w:numPr>
          <w:ilvl w:val="12"/>
          <w:numId w:val="0"/>
        </w:numPr>
        <w:jc w:val="both"/>
        <w:rPr>
          <w:sz w:val="22"/>
          <w:szCs w:val="22"/>
        </w:rPr>
      </w:pPr>
      <w:r w:rsidRPr="00C36E43">
        <w:rPr>
          <w:sz w:val="22"/>
          <w:szCs w:val="22"/>
        </w:rPr>
        <w:t xml:space="preserve">Nabídka musí obsahovat Krycí list nabídky dle Přílohy č. </w:t>
      </w:r>
      <w:r w:rsidR="00E63D63">
        <w:rPr>
          <w:sz w:val="22"/>
          <w:szCs w:val="22"/>
        </w:rPr>
        <w:t>1</w:t>
      </w:r>
      <w:r w:rsidRPr="00C36E43">
        <w:rPr>
          <w:sz w:val="22"/>
          <w:szCs w:val="22"/>
        </w:rPr>
        <w:t xml:space="preserve"> této zadávací dokumentace. Nabídka uchazeče musí být datována a podepsána osobou oprávněnou jednat jménem či za uchazeče. Nabídka bude zpracována v 1 vyhotovení, v českém jazyce a na bílém papíru formátu A4. Nabídka bude uložena v uzavřené a zapečetěné obálce označené nápisem:</w:t>
      </w:r>
    </w:p>
    <w:p w:rsidR="00C36E43" w:rsidRPr="00C36E43" w:rsidRDefault="00C36E43" w:rsidP="00C36E43">
      <w:pPr>
        <w:numPr>
          <w:ilvl w:val="12"/>
          <w:numId w:val="0"/>
        </w:numPr>
        <w:jc w:val="both"/>
        <w:rPr>
          <w:sz w:val="22"/>
          <w:szCs w:val="22"/>
        </w:rPr>
      </w:pPr>
    </w:p>
    <w:p w:rsidR="00C36E43" w:rsidRDefault="00C36E43" w:rsidP="00C36E43">
      <w:pPr>
        <w:numPr>
          <w:ilvl w:val="12"/>
          <w:numId w:val="0"/>
        </w:numPr>
        <w:jc w:val="both"/>
        <w:rPr>
          <w:i/>
          <w:sz w:val="22"/>
          <w:szCs w:val="22"/>
        </w:rPr>
      </w:pPr>
      <w:r w:rsidRPr="00C36E43">
        <w:rPr>
          <w:i/>
          <w:sz w:val="22"/>
          <w:szCs w:val="22"/>
        </w:rPr>
        <w:t>„NEOTVÍRAT – Nabídka k veřejné zakázce „</w:t>
      </w:r>
      <w:r w:rsidRPr="00C36E43">
        <w:rPr>
          <w:b/>
          <w:i/>
          <w:sz w:val="22"/>
          <w:szCs w:val="22"/>
        </w:rPr>
        <w:t>Zpracování projektového záměru projektu manažerského účetnictví Magistrátu Města Karlovy Vary</w:t>
      </w:r>
      <w:r w:rsidRPr="00C36E43">
        <w:rPr>
          <w:i/>
          <w:sz w:val="22"/>
          <w:szCs w:val="22"/>
        </w:rPr>
        <w:t>“.</w:t>
      </w:r>
    </w:p>
    <w:p w:rsidR="00E63D63" w:rsidRDefault="00E63D63" w:rsidP="00C36E43">
      <w:pPr>
        <w:numPr>
          <w:ilvl w:val="12"/>
          <w:numId w:val="0"/>
        </w:numPr>
        <w:jc w:val="both"/>
        <w:rPr>
          <w:sz w:val="22"/>
          <w:szCs w:val="22"/>
        </w:rPr>
      </w:pPr>
    </w:p>
    <w:p w:rsidR="00603E00" w:rsidRDefault="00E63D63" w:rsidP="00C36E43">
      <w:pPr>
        <w:numPr>
          <w:ilvl w:val="12"/>
          <w:numId w:val="0"/>
        </w:numPr>
        <w:jc w:val="both"/>
        <w:rPr>
          <w:sz w:val="22"/>
          <w:szCs w:val="22"/>
        </w:rPr>
      </w:pPr>
      <w:r w:rsidRPr="00E63D63">
        <w:rPr>
          <w:sz w:val="22"/>
          <w:szCs w:val="22"/>
        </w:rPr>
        <w:t xml:space="preserve">Nabídka bude obsahovat údaje umožňující vyhodnocení </w:t>
      </w:r>
      <w:r w:rsidR="000B1510">
        <w:rPr>
          <w:sz w:val="22"/>
          <w:szCs w:val="22"/>
        </w:rPr>
        <w:t>kvality a úplnosti</w:t>
      </w:r>
      <w:r w:rsidRPr="00E63D63">
        <w:rPr>
          <w:sz w:val="22"/>
          <w:szCs w:val="22"/>
          <w:u w:val="single"/>
        </w:rPr>
        <w:t xml:space="preserve"> nabízeného plnění</w:t>
      </w:r>
      <w:r w:rsidRPr="00E63D63">
        <w:rPr>
          <w:sz w:val="22"/>
          <w:szCs w:val="22"/>
        </w:rPr>
        <w:t xml:space="preserve">, jakožto dílčího kritéria hodnocení. </w:t>
      </w:r>
      <w:r w:rsidR="000B1510">
        <w:rPr>
          <w:sz w:val="22"/>
          <w:szCs w:val="22"/>
        </w:rPr>
        <w:t>Kvalita nabí</w:t>
      </w:r>
      <w:r w:rsidRPr="00E63D63">
        <w:rPr>
          <w:sz w:val="22"/>
          <w:szCs w:val="22"/>
        </w:rPr>
        <w:t>zeného plnění bude v nabídce vyjádřena popisem metody</w:t>
      </w:r>
      <w:r w:rsidR="000B1510">
        <w:rPr>
          <w:sz w:val="22"/>
          <w:szCs w:val="22"/>
        </w:rPr>
        <w:t>/metodiky</w:t>
      </w:r>
      <w:r w:rsidRPr="00E63D63">
        <w:rPr>
          <w:sz w:val="22"/>
          <w:szCs w:val="22"/>
        </w:rPr>
        <w:t xml:space="preserve"> zpracování veřejné zakázky. Tato úroveň nabídnutého plnění („</w:t>
      </w:r>
      <w:proofErr w:type="spellStart"/>
      <w:r w:rsidRPr="00E63D63">
        <w:rPr>
          <w:sz w:val="22"/>
          <w:szCs w:val="22"/>
        </w:rPr>
        <w:t>know</w:t>
      </w:r>
      <w:proofErr w:type="spellEnd"/>
      <w:r w:rsidRPr="00E63D63">
        <w:rPr>
          <w:sz w:val="22"/>
          <w:szCs w:val="22"/>
        </w:rPr>
        <w:t xml:space="preserve"> </w:t>
      </w:r>
      <w:proofErr w:type="spellStart"/>
      <w:r w:rsidRPr="00E63D63">
        <w:rPr>
          <w:sz w:val="22"/>
          <w:szCs w:val="22"/>
        </w:rPr>
        <w:t>how</w:t>
      </w:r>
      <w:proofErr w:type="spellEnd"/>
      <w:r w:rsidRPr="00E63D63">
        <w:rPr>
          <w:sz w:val="22"/>
          <w:szCs w:val="22"/>
        </w:rPr>
        <w:t>“ uchazeče) bude vyjádřena na obecné bázi. Podkladem pro tuto část nabídky může být např. jakákoli předchozí práce uchazeče.</w:t>
      </w:r>
      <w:r w:rsidR="00603E00" w:rsidRPr="00603E00">
        <w:rPr>
          <w:sz w:val="22"/>
          <w:szCs w:val="22"/>
        </w:rPr>
        <w:t xml:space="preserve"> </w:t>
      </w:r>
    </w:p>
    <w:p w:rsidR="00E63D63" w:rsidRPr="00E63D63" w:rsidRDefault="00603E00" w:rsidP="00C36E43">
      <w:pPr>
        <w:numPr>
          <w:ilvl w:val="12"/>
          <w:numId w:val="0"/>
        </w:numPr>
        <w:jc w:val="both"/>
        <w:rPr>
          <w:sz w:val="22"/>
          <w:szCs w:val="22"/>
        </w:rPr>
      </w:pPr>
      <w:r w:rsidRPr="00FD51AE">
        <w:rPr>
          <w:sz w:val="22"/>
          <w:szCs w:val="22"/>
        </w:rPr>
        <w:lastRenderedPageBreak/>
        <w:t xml:space="preserve">K této výzvě je přiložena vzorová smlouva o dílo, včetně licenčních ustanovení, jako závazný podklad k následnému smluvnímu jednání. K podání nabídky </w:t>
      </w:r>
      <w:r w:rsidRPr="00FD51AE">
        <w:rPr>
          <w:sz w:val="22"/>
          <w:szCs w:val="22"/>
          <w:u w:val="single"/>
        </w:rPr>
        <w:t>je nutno smlouvu vyplnit relevantními údaji uchazeče a podepsat</w:t>
      </w:r>
      <w:r w:rsidRPr="00FD51AE">
        <w:rPr>
          <w:sz w:val="22"/>
          <w:szCs w:val="22"/>
        </w:rPr>
        <w:t>.</w:t>
      </w:r>
    </w:p>
    <w:p w:rsidR="00C36E43" w:rsidRDefault="00C36E43" w:rsidP="00C36E43">
      <w:pPr>
        <w:pStyle w:val="Odstavecseseznamem"/>
        <w:rPr>
          <w:b/>
          <w:sz w:val="28"/>
          <w:u w:val="single"/>
        </w:rPr>
      </w:pPr>
    </w:p>
    <w:p w:rsidR="00426C37" w:rsidRPr="001C4158" w:rsidRDefault="00426C37" w:rsidP="00426C37">
      <w:pPr>
        <w:numPr>
          <w:ilvl w:val="0"/>
          <w:numId w:val="3"/>
        </w:numPr>
        <w:rPr>
          <w:b/>
          <w:sz w:val="28"/>
          <w:u w:val="single"/>
        </w:rPr>
      </w:pPr>
      <w:r w:rsidRPr="001C4158">
        <w:rPr>
          <w:b/>
          <w:sz w:val="28"/>
          <w:u w:val="single"/>
        </w:rPr>
        <w:t>Způsob hodnocení nabídek</w:t>
      </w:r>
    </w:p>
    <w:p w:rsidR="00426C37" w:rsidRPr="001C4158" w:rsidRDefault="00426C37" w:rsidP="00426C37">
      <w:pPr>
        <w:numPr>
          <w:ilvl w:val="12"/>
          <w:numId w:val="0"/>
        </w:numPr>
        <w:jc w:val="both"/>
        <w:rPr>
          <w:b/>
          <w:sz w:val="20"/>
        </w:rPr>
      </w:pPr>
    </w:p>
    <w:p w:rsidR="00426C37" w:rsidRPr="001C4158" w:rsidRDefault="00426C37" w:rsidP="00426C37">
      <w:pPr>
        <w:numPr>
          <w:ilvl w:val="12"/>
          <w:numId w:val="0"/>
        </w:numPr>
        <w:jc w:val="both"/>
        <w:rPr>
          <w:sz w:val="22"/>
          <w:szCs w:val="22"/>
        </w:rPr>
      </w:pPr>
      <w:r w:rsidRPr="001C4158">
        <w:rPr>
          <w:sz w:val="22"/>
          <w:szCs w:val="22"/>
        </w:rPr>
        <w:t xml:space="preserve">Hodnocení nabídek bude provedeno dle </w:t>
      </w:r>
      <w:r w:rsidR="000955E8" w:rsidRPr="001C4158">
        <w:rPr>
          <w:b/>
          <w:sz w:val="22"/>
          <w:szCs w:val="22"/>
        </w:rPr>
        <w:t xml:space="preserve">celkové </w:t>
      </w:r>
      <w:r w:rsidRPr="001C4158">
        <w:rPr>
          <w:b/>
          <w:sz w:val="22"/>
          <w:szCs w:val="22"/>
        </w:rPr>
        <w:t>ekonomické výhodnosti</w:t>
      </w:r>
      <w:r w:rsidR="00B84A5B" w:rsidRPr="001C4158">
        <w:rPr>
          <w:b/>
          <w:sz w:val="22"/>
          <w:szCs w:val="22"/>
        </w:rPr>
        <w:t xml:space="preserve"> nabídky</w:t>
      </w:r>
      <w:r w:rsidR="000955E8" w:rsidRPr="001C4158">
        <w:rPr>
          <w:sz w:val="22"/>
          <w:szCs w:val="22"/>
        </w:rPr>
        <w:t>. Celkové ekonomická výhodnost nabídky bude zjištěna</w:t>
      </w:r>
      <w:r w:rsidRPr="001C4158">
        <w:rPr>
          <w:sz w:val="22"/>
          <w:szCs w:val="22"/>
        </w:rPr>
        <w:t xml:space="preserve"> pomocí </w:t>
      </w:r>
      <w:r w:rsidR="000955E8" w:rsidRPr="001C4158">
        <w:rPr>
          <w:sz w:val="22"/>
          <w:szCs w:val="22"/>
        </w:rPr>
        <w:t>tří</w:t>
      </w:r>
      <w:r w:rsidRPr="001C4158">
        <w:rPr>
          <w:sz w:val="22"/>
          <w:szCs w:val="22"/>
        </w:rPr>
        <w:t xml:space="preserve"> kritérií s tím, že důležitost jednotlivých kritérií </w:t>
      </w:r>
      <w:r w:rsidR="000955E8" w:rsidRPr="001C4158">
        <w:rPr>
          <w:sz w:val="22"/>
          <w:szCs w:val="22"/>
        </w:rPr>
        <w:t>je</w:t>
      </w:r>
      <w:r w:rsidRPr="001C4158">
        <w:rPr>
          <w:sz w:val="22"/>
          <w:szCs w:val="22"/>
        </w:rPr>
        <w:t xml:space="preserve"> vyjádřena jejich vahou v sestupném pořadí. </w:t>
      </w:r>
    </w:p>
    <w:p w:rsidR="00426C37" w:rsidRPr="001C4158" w:rsidRDefault="00426C37" w:rsidP="00426C37">
      <w:pPr>
        <w:numPr>
          <w:ilvl w:val="12"/>
          <w:numId w:val="0"/>
        </w:numPr>
        <w:jc w:val="both"/>
        <w:rPr>
          <w:bCs/>
          <w:iCs/>
          <w:sz w:val="22"/>
          <w:szCs w:val="22"/>
        </w:rPr>
      </w:pPr>
      <w:r w:rsidRPr="001C4158">
        <w:rPr>
          <w:bCs/>
          <w:iCs/>
          <w:sz w:val="22"/>
          <w:szCs w:val="22"/>
        </w:rPr>
        <w:t>Hodnotící kritéria, na základě kterých budou nabídky hodnoceny :</w:t>
      </w:r>
    </w:p>
    <w:p w:rsidR="00426C37" w:rsidRPr="001C4158" w:rsidRDefault="00426C37" w:rsidP="00426C37">
      <w:pPr>
        <w:numPr>
          <w:ilvl w:val="12"/>
          <w:numId w:val="0"/>
        </w:numPr>
        <w:jc w:val="both"/>
        <w:rPr>
          <w:bCs/>
          <w:iCs/>
          <w:sz w:val="22"/>
          <w:szCs w:val="22"/>
        </w:rPr>
      </w:pPr>
      <w:r w:rsidRPr="001C4158">
        <w:rPr>
          <w:bCs/>
          <w:iCs/>
          <w:sz w:val="22"/>
          <w:szCs w:val="22"/>
        </w:rPr>
        <w:t xml:space="preserve">Kritérium č. 1 – </w:t>
      </w:r>
      <w:r w:rsidR="000955E8" w:rsidRPr="001C4158">
        <w:rPr>
          <w:bCs/>
          <w:iCs/>
          <w:sz w:val="22"/>
          <w:szCs w:val="22"/>
        </w:rPr>
        <w:t>Celková</w:t>
      </w:r>
      <w:r w:rsidRPr="001C4158">
        <w:rPr>
          <w:bCs/>
          <w:iCs/>
          <w:sz w:val="22"/>
          <w:szCs w:val="22"/>
        </w:rPr>
        <w:t xml:space="preserve"> nabídkov</w:t>
      </w:r>
      <w:r w:rsidR="000955E8" w:rsidRPr="001C4158">
        <w:rPr>
          <w:bCs/>
          <w:iCs/>
          <w:sz w:val="22"/>
          <w:szCs w:val="22"/>
        </w:rPr>
        <w:t>á</w:t>
      </w:r>
      <w:r w:rsidRPr="001C4158">
        <w:rPr>
          <w:bCs/>
          <w:iCs/>
          <w:sz w:val="22"/>
          <w:szCs w:val="22"/>
        </w:rPr>
        <w:t xml:space="preserve"> cen</w:t>
      </w:r>
      <w:r w:rsidR="000955E8" w:rsidRPr="001C4158">
        <w:rPr>
          <w:bCs/>
          <w:iCs/>
          <w:sz w:val="22"/>
          <w:szCs w:val="22"/>
        </w:rPr>
        <w:t>a</w:t>
      </w:r>
      <w:r w:rsidRPr="001C4158">
        <w:rPr>
          <w:bCs/>
          <w:iCs/>
          <w:sz w:val="22"/>
          <w:szCs w:val="22"/>
        </w:rPr>
        <w:t xml:space="preserve"> </w:t>
      </w:r>
      <w:r w:rsidR="000805B6" w:rsidRPr="001C4158">
        <w:rPr>
          <w:bCs/>
          <w:iCs/>
          <w:sz w:val="22"/>
          <w:szCs w:val="22"/>
        </w:rPr>
        <w:t xml:space="preserve">v Kč, </w:t>
      </w:r>
      <w:r w:rsidR="000955E8" w:rsidRPr="001C4158">
        <w:rPr>
          <w:bCs/>
          <w:iCs/>
          <w:sz w:val="22"/>
          <w:szCs w:val="22"/>
        </w:rPr>
        <w:t>bez.</w:t>
      </w:r>
      <w:r w:rsidRPr="001C4158">
        <w:rPr>
          <w:bCs/>
          <w:iCs/>
          <w:sz w:val="22"/>
          <w:szCs w:val="22"/>
        </w:rPr>
        <w:t xml:space="preserve"> DPH</w:t>
      </w:r>
      <w:r w:rsidRPr="001C4158">
        <w:rPr>
          <w:bCs/>
          <w:iCs/>
          <w:sz w:val="22"/>
          <w:szCs w:val="22"/>
        </w:rPr>
        <w:tab/>
      </w:r>
      <w:r w:rsidRPr="001C4158">
        <w:rPr>
          <w:bCs/>
          <w:iCs/>
          <w:sz w:val="22"/>
          <w:szCs w:val="22"/>
        </w:rPr>
        <w:tab/>
      </w:r>
      <w:r w:rsidRPr="001C4158">
        <w:rPr>
          <w:bCs/>
          <w:iCs/>
          <w:sz w:val="22"/>
          <w:szCs w:val="22"/>
        </w:rPr>
        <w:tab/>
        <w:t>(váha kritéria - 50%)</w:t>
      </w:r>
    </w:p>
    <w:p w:rsidR="00426C37" w:rsidRPr="001C4158" w:rsidRDefault="00426C37" w:rsidP="00426C37">
      <w:pPr>
        <w:numPr>
          <w:ilvl w:val="12"/>
          <w:numId w:val="0"/>
        </w:numPr>
        <w:jc w:val="both"/>
        <w:rPr>
          <w:bCs/>
          <w:iCs/>
          <w:sz w:val="22"/>
          <w:szCs w:val="22"/>
        </w:rPr>
      </w:pPr>
      <w:r w:rsidRPr="001C4158">
        <w:rPr>
          <w:bCs/>
          <w:iCs/>
          <w:sz w:val="22"/>
          <w:szCs w:val="22"/>
        </w:rPr>
        <w:t>Kritérium č. 2 – Kvalita a úplnost nabízeného řešení</w:t>
      </w:r>
      <w:r w:rsidRPr="001C4158">
        <w:rPr>
          <w:bCs/>
          <w:iCs/>
          <w:sz w:val="22"/>
          <w:szCs w:val="22"/>
        </w:rPr>
        <w:tab/>
      </w:r>
      <w:r w:rsidRPr="001C4158">
        <w:rPr>
          <w:bCs/>
          <w:iCs/>
          <w:sz w:val="22"/>
          <w:szCs w:val="22"/>
        </w:rPr>
        <w:tab/>
      </w:r>
      <w:r w:rsidRPr="001C4158">
        <w:rPr>
          <w:bCs/>
          <w:iCs/>
          <w:sz w:val="22"/>
          <w:szCs w:val="22"/>
        </w:rPr>
        <w:tab/>
      </w:r>
      <w:r w:rsidRPr="001C4158">
        <w:rPr>
          <w:bCs/>
          <w:iCs/>
          <w:sz w:val="22"/>
          <w:szCs w:val="22"/>
        </w:rPr>
        <w:tab/>
        <w:t xml:space="preserve">(váha kritéria - </w:t>
      </w:r>
      <w:r w:rsidR="00636A4B">
        <w:rPr>
          <w:bCs/>
          <w:iCs/>
          <w:sz w:val="22"/>
          <w:szCs w:val="22"/>
        </w:rPr>
        <w:t>4</w:t>
      </w:r>
      <w:r w:rsidR="00636A4B" w:rsidRPr="001C4158">
        <w:rPr>
          <w:bCs/>
          <w:iCs/>
          <w:sz w:val="22"/>
          <w:szCs w:val="22"/>
        </w:rPr>
        <w:t>0</w:t>
      </w:r>
      <w:r w:rsidRPr="001C4158">
        <w:rPr>
          <w:bCs/>
          <w:iCs/>
          <w:sz w:val="22"/>
          <w:szCs w:val="22"/>
        </w:rPr>
        <w:t>%)</w:t>
      </w:r>
    </w:p>
    <w:p w:rsidR="00426C37" w:rsidRPr="001C4158" w:rsidRDefault="00426C37" w:rsidP="00426C37">
      <w:pPr>
        <w:numPr>
          <w:ilvl w:val="12"/>
          <w:numId w:val="0"/>
        </w:numPr>
        <w:jc w:val="both"/>
        <w:rPr>
          <w:bCs/>
          <w:iCs/>
          <w:sz w:val="22"/>
          <w:szCs w:val="22"/>
        </w:rPr>
      </w:pPr>
      <w:r w:rsidRPr="001C4158">
        <w:rPr>
          <w:bCs/>
          <w:iCs/>
          <w:sz w:val="22"/>
          <w:szCs w:val="22"/>
        </w:rPr>
        <w:t xml:space="preserve">Kritérium č. 3 – </w:t>
      </w:r>
      <w:r w:rsidR="001C4158" w:rsidRPr="001C4158">
        <w:rPr>
          <w:bCs/>
          <w:iCs/>
          <w:sz w:val="22"/>
          <w:szCs w:val="22"/>
        </w:rPr>
        <w:t>Lhůta pro</w:t>
      </w:r>
      <w:r w:rsidR="000805B6" w:rsidRPr="001C4158">
        <w:rPr>
          <w:bCs/>
          <w:iCs/>
          <w:sz w:val="22"/>
          <w:szCs w:val="22"/>
        </w:rPr>
        <w:t xml:space="preserve"> realizac</w:t>
      </w:r>
      <w:r w:rsidR="001C4158" w:rsidRPr="001C4158">
        <w:rPr>
          <w:bCs/>
          <w:iCs/>
          <w:sz w:val="22"/>
          <w:szCs w:val="22"/>
        </w:rPr>
        <w:t>i</w:t>
      </w:r>
      <w:r w:rsidR="000805B6" w:rsidRPr="001C4158">
        <w:rPr>
          <w:bCs/>
          <w:iCs/>
          <w:sz w:val="22"/>
          <w:szCs w:val="22"/>
        </w:rPr>
        <w:t xml:space="preserve"> (v kalendářních dnech)</w:t>
      </w:r>
      <w:r w:rsidR="001C4158" w:rsidRPr="001C4158">
        <w:rPr>
          <w:bCs/>
          <w:iCs/>
          <w:sz w:val="22"/>
          <w:szCs w:val="22"/>
        </w:rPr>
        <w:t xml:space="preserve"> </w:t>
      </w:r>
      <w:r w:rsidR="000805B6" w:rsidRPr="001C4158">
        <w:rPr>
          <w:bCs/>
          <w:iCs/>
          <w:sz w:val="22"/>
          <w:szCs w:val="22"/>
        </w:rPr>
        <w:t xml:space="preserve"> </w:t>
      </w:r>
      <w:r w:rsidRPr="001C4158">
        <w:rPr>
          <w:bCs/>
          <w:iCs/>
          <w:sz w:val="22"/>
          <w:szCs w:val="22"/>
        </w:rPr>
        <w:tab/>
      </w:r>
      <w:r w:rsidRPr="001C4158">
        <w:rPr>
          <w:bCs/>
          <w:iCs/>
          <w:sz w:val="22"/>
          <w:szCs w:val="22"/>
        </w:rPr>
        <w:tab/>
      </w:r>
      <w:r w:rsidRPr="001C4158">
        <w:rPr>
          <w:bCs/>
          <w:iCs/>
          <w:sz w:val="22"/>
          <w:szCs w:val="22"/>
        </w:rPr>
        <w:tab/>
        <w:t xml:space="preserve">(váha kritéria - </w:t>
      </w:r>
      <w:r w:rsidR="00636A4B">
        <w:rPr>
          <w:bCs/>
          <w:iCs/>
          <w:sz w:val="22"/>
          <w:szCs w:val="22"/>
        </w:rPr>
        <w:t>1</w:t>
      </w:r>
      <w:r w:rsidR="00636A4B" w:rsidRPr="001C4158">
        <w:rPr>
          <w:bCs/>
          <w:iCs/>
          <w:sz w:val="22"/>
          <w:szCs w:val="22"/>
        </w:rPr>
        <w:t>0</w:t>
      </w:r>
      <w:r w:rsidRPr="001C4158">
        <w:rPr>
          <w:bCs/>
          <w:iCs/>
          <w:sz w:val="22"/>
          <w:szCs w:val="22"/>
        </w:rPr>
        <w:t>%)</w:t>
      </w:r>
    </w:p>
    <w:p w:rsidR="000955E8" w:rsidRPr="001C4158" w:rsidRDefault="000955E8" w:rsidP="000955E8">
      <w:pPr>
        <w:numPr>
          <w:ilvl w:val="12"/>
          <w:numId w:val="0"/>
        </w:numPr>
        <w:jc w:val="both"/>
        <w:rPr>
          <w:sz w:val="22"/>
          <w:szCs w:val="22"/>
        </w:rPr>
      </w:pPr>
    </w:p>
    <w:p w:rsidR="000805B6" w:rsidRPr="001C4158" w:rsidRDefault="000955E8" w:rsidP="000955E8">
      <w:pPr>
        <w:numPr>
          <w:ilvl w:val="12"/>
          <w:numId w:val="0"/>
        </w:numPr>
        <w:jc w:val="both"/>
        <w:rPr>
          <w:sz w:val="22"/>
          <w:szCs w:val="22"/>
        </w:rPr>
      </w:pPr>
      <w:r w:rsidRPr="001C4158">
        <w:rPr>
          <w:sz w:val="22"/>
          <w:szCs w:val="22"/>
        </w:rPr>
        <w:t>Hodnocení nabídek proběhne komisionelně tímto postupem:</w:t>
      </w:r>
    </w:p>
    <w:p w:rsidR="000955E8" w:rsidRPr="001C4158" w:rsidRDefault="000955E8" w:rsidP="000955E8">
      <w:pPr>
        <w:numPr>
          <w:ilvl w:val="12"/>
          <w:numId w:val="0"/>
        </w:numPr>
        <w:jc w:val="both"/>
        <w:rPr>
          <w:sz w:val="22"/>
          <w:szCs w:val="22"/>
        </w:rPr>
      </w:pPr>
      <w:r w:rsidRPr="001C4158">
        <w:rPr>
          <w:sz w:val="22"/>
          <w:szCs w:val="22"/>
        </w:rPr>
        <w:t>Hodnotící kritérium „celková nabídková cena bez DPH“ (váha kritéria 50 %) se hodnotí tak, že nabídce s celkovou nejnižší nabídkovou cenou je přiřazeno 100 bodů. Ostatní hodnocené nabídky získají bodovou hodnotu, která vznikne násobkem 100 a poměru hodnoty nejvhodnější nabídky k hodnotě hodnocené nabídky. Bodové ohodnocení</w:t>
      </w:r>
      <w:r w:rsidR="000805B6" w:rsidRPr="001C4158">
        <w:rPr>
          <w:sz w:val="22"/>
          <w:szCs w:val="22"/>
        </w:rPr>
        <w:t xml:space="preserve"> kriteria</w:t>
      </w:r>
      <w:r w:rsidRPr="001C4158">
        <w:rPr>
          <w:sz w:val="22"/>
          <w:szCs w:val="22"/>
        </w:rPr>
        <w:t xml:space="preserve"> bude získáno pomocí tohoto vzorce: </w:t>
      </w:r>
    </w:p>
    <w:p w:rsidR="000955E8" w:rsidRPr="001C4158" w:rsidRDefault="000955E8" w:rsidP="000955E8">
      <w:pPr>
        <w:autoSpaceDE w:val="0"/>
        <w:autoSpaceDN w:val="0"/>
        <w:adjustRightInd w:val="0"/>
        <w:ind w:left="680" w:right="680" w:firstLine="340"/>
        <w:contextualSpacing/>
        <w:mirrorIndents/>
        <w:jc w:val="both"/>
        <w:rPr>
          <w:rFonts w:ascii="Calibri" w:hAnsi="Calibri" w:cs="Calibri"/>
          <w:color w:val="000000"/>
          <w:sz w:val="20"/>
          <w:szCs w:val="20"/>
        </w:rPr>
      </w:pPr>
    </w:p>
    <w:p w:rsidR="008A3DF2" w:rsidRPr="001C4158" w:rsidRDefault="008A3DF2" w:rsidP="000955E8">
      <w:pPr>
        <w:autoSpaceDE w:val="0"/>
        <w:autoSpaceDN w:val="0"/>
        <w:adjustRightInd w:val="0"/>
        <w:ind w:left="680" w:right="680" w:firstLine="340"/>
        <w:contextualSpacing/>
        <w:mirrorIndents/>
        <w:jc w:val="both"/>
        <w:rPr>
          <w:rFonts w:ascii="Calibri" w:hAnsi="Calibri" w:cs="Calibri"/>
          <w:color w:val="000000"/>
          <w:sz w:val="20"/>
          <w:szCs w:val="20"/>
        </w:rPr>
      </w:pPr>
    </w:p>
    <w:p w:rsidR="000955E8" w:rsidRPr="001C4158" w:rsidRDefault="000955E8" w:rsidP="000955E8">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nejnižší hodnocená nabídková cena </w:t>
      </w:r>
    </w:p>
    <w:p w:rsidR="000955E8" w:rsidRPr="001C4158" w:rsidRDefault="000955E8" w:rsidP="000955E8">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     x 100 </w:t>
      </w:r>
    </w:p>
    <w:p w:rsidR="000955E8" w:rsidRPr="001C4158" w:rsidRDefault="000955E8" w:rsidP="000955E8">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hodnocená nabídka </w:t>
      </w:r>
    </w:p>
    <w:p w:rsidR="000955E8" w:rsidRPr="001C4158" w:rsidRDefault="000955E8" w:rsidP="000955E8">
      <w:pPr>
        <w:autoSpaceDE w:val="0"/>
        <w:autoSpaceDN w:val="0"/>
        <w:adjustRightInd w:val="0"/>
        <w:ind w:left="680" w:right="680" w:firstLine="340"/>
        <w:contextualSpacing/>
        <w:mirrorIndents/>
        <w:jc w:val="both"/>
        <w:rPr>
          <w:rFonts w:ascii="Calibri" w:hAnsi="Calibri" w:cs="Calibri"/>
          <w:color w:val="000000"/>
          <w:sz w:val="20"/>
          <w:szCs w:val="20"/>
        </w:rPr>
      </w:pPr>
    </w:p>
    <w:p w:rsidR="000955E8" w:rsidRPr="001C4158" w:rsidRDefault="000955E8" w:rsidP="000805B6">
      <w:pPr>
        <w:numPr>
          <w:ilvl w:val="12"/>
          <w:numId w:val="0"/>
        </w:numPr>
        <w:jc w:val="both"/>
        <w:rPr>
          <w:sz w:val="22"/>
          <w:szCs w:val="22"/>
        </w:rPr>
      </w:pPr>
      <w:r w:rsidRPr="001C4158">
        <w:rPr>
          <w:sz w:val="22"/>
          <w:szCs w:val="22"/>
        </w:rPr>
        <w:t>Následně bude takto získané bodové ohodnocení vynásobeno vahou celého dílčího hodnotícího kriteria (x 0,</w:t>
      </w:r>
      <w:r w:rsidR="008A3DF2" w:rsidRPr="001C4158">
        <w:rPr>
          <w:sz w:val="22"/>
          <w:szCs w:val="22"/>
        </w:rPr>
        <w:t>5</w:t>
      </w:r>
      <w:r w:rsidRPr="001C4158">
        <w:rPr>
          <w:sz w:val="22"/>
          <w:szCs w:val="22"/>
        </w:rPr>
        <w:t xml:space="preserve">0). </w:t>
      </w:r>
    </w:p>
    <w:p w:rsidR="000955E8" w:rsidRPr="001C4158" w:rsidRDefault="000955E8" w:rsidP="000805B6">
      <w:pPr>
        <w:numPr>
          <w:ilvl w:val="12"/>
          <w:numId w:val="0"/>
        </w:numPr>
        <w:jc w:val="both"/>
        <w:rPr>
          <w:sz w:val="22"/>
          <w:szCs w:val="22"/>
        </w:rPr>
      </w:pPr>
    </w:p>
    <w:p w:rsidR="000955E8" w:rsidRPr="001C4158" w:rsidRDefault="000955E8" w:rsidP="000805B6">
      <w:pPr>
        <w:numPr>
          <w:ilvl w:val="12"/>
          <w:numId w:val="0"/>
        </w:numPr>
        <w:jc w:val="both"/>
        <w:rPr>
          <w:sz w:val="22"/>
          <w:szCs w:val="22"/>
        </w:rPr>
      </w:pPr>
      <w:r w:rsidRPr="001C4158">
        <w:rPr>
          <w:sz w:val="22"/>
          <w:szCs w:val="22"/>
        </w:rPr>
        <w:t>Dílčí hodnotící kritérium „</w:t>
      </w:r>
      <w:r w:rsidR="000805B6" w:rsidRPr="001C4158">
        <w:rPr>
          <w:sz w:val="22"/>
          <w:szCs w:val="22"/>
        </w:rPr>
        <w:t xml:space="preserve">kvalita a </w:t>
      </w:r>
      <w:r w:rsidRPr="001C4158">
        <w:rPr>
          <w:sz w:val="22"/>
          <w:szCs w:val="22"/>
        </w:rPr>
        <w:t>ú</w:t>
      </w:r>
      <w:r w:rsidR="000805B6" w:rsidRPr="001C4158">
        <w:rPr>
          <w:sz w:val="22"/>
          <w:szCs w:val="22"/>
        </w:rPr>
        <w:t xml:space="preserve">plnost </w:t>
      </w:r>
      <w:r w:rsidRPr="001C4158">
        <w:rPr>
          <w:sz w:val="22"/>
          <w:szCs w:val="22"/>
        </w:rPr>
        <w:t xml:space="preserve">nabízeného </w:t>
      </w:r>
      <w:r w:rsidR="000805B6" w:rsidRPr="001C4158">
        <w:rPr>
          <w:sz w:val="22"/>
          <w:szCs w:val="22"/>
        </w:rPr>
        <w:t>řešení</w:t>
      </w:r>
      <w:r w:rsidRPr="001C4158">
        <w:rPr>
          <w:sz w:val="22"/>
          <w:szCs w:val="22"/>
        </w:rPr>
        <w:t xml:space="preserve">“ (váha kritéria </w:t>
      </w:r>
      <w:r w:rsidR="00636A4B">
        <w:rPr>
          <w:sz w:val="22"/>
          <w:szCs w:val="22"/>
        </w:rPr>
        <w:t>4</w:t>
      </w:r>
      <w:r w:rsidR="00636A4B" w:rsidRPr="001C4158">
        <w:rPr>
          <w:sz w:val="22"/>
          <w:szCs w:val="22"/>
        </w:rPr>
        <w:t>0</w:t>
      </w:r>
      <w:r w:rsidRPr="001C4158">
        <w:rPr>
          <w:sz w:val="22"/>
          <w:szCs w:val="22"/>
        </w:rPr>
        <w:t xml:space="preserve">%) se hodnotí tak, že každý člen hodnotící komise přidělí ke každé nabídce body vyjadřující míru kvality </w:t>
      </w:r>
      <w:r w:rsidR="000805B6" w:rsidRPr="001C4158">
        <w:rPr>
          <w:sz w:val="22"/>
          <w:szCs w:val="22"/>
        </w:rPr>
        <w:t xml:space="preserve">a úplnosti </w:t>
      </w:r>
      <w:r w:rsidRPr="001C4158">
        <w:rPr>
          <w:sz w:val="22"/>
          <w:szCs w:val="22"/>
        </w:rPr>
        <w:t xml:space="preserve">nabízeného </w:t>
      </w:r>
      <w:r w:rsidR="000805B6" w:rsidRPr="001C4158">
        <w:rPr>
          <w:sz w:val="22"/>
          <w:szCs w:val="22"/>
        </w:rPr>
        <w:t>řeše</w:t>
      </w:r>
      <w:r w:rsidRPr="001C4158">
        <w:rPr>
          <w:sz w:val="22"/>
          <w:szCs w:val="22"/>
        </w:rPr>
        <w:t xml:space="preserve">ní. Celkem může udělit každý člen hodnotící komise max. 100 bodů jednomu uchazeči, přičemž čím vyšší bodové hodnocení, tím je nabídka v tomto dílčím kritériu výhodnější. Bodové ohodnocení za toto dílčí kritérium bude získáno pomocí tohoto vzorce: </w:t>
      </w:r>
    </w:p>
    <w:p w:rsidR="000955E8" w:rsidRPr="001C4158" w:rsidRDefault="000955E8" w:rsidP="000955E8">
      <w:pPr>
        <w:autoSpaceDE w:val="0"/>
        <w:autoSpaceDN w:val="0"/>
        <w:adjustRightInd w:val="0"/>
        <w:ind w:left="680" w:right="680" w:firstLine="340"/>
        <w:contextualSpacing/>
        <w:mirrorIndents/>
        <w:jc w:val="both"/>
        <w:rPr>
          <w:rFonts w:ascii="Calibri" w:hAnsi="Calibri" w:cs="Calibri"/>
          <w:color w:val="000000"/>
          <w:sz w:val="20"/>
          <w:szCs w:val="20"/>
        </w:rPr>
      </w:pPr>
    </w:p>
    <w:p w:rsidR="000955E8" w:rsidRPr="001C4158" w:rsidRDefault="000955E8" w:rsidP="000955E8">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počet bodů hodnocené nabídky </w:t>
      </w:r>
    </w:p>
    <w:p w:rsidR="000955E8" w:rsidRPr="001C4158" w:rsidRDefault="000805B6" w:rsidP="000955E8">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w:t>
      </w:r>
      <w:r w:rsidR="000955E8" w:rsidRPr="001C4158">
        <w:rPr>
          <w:color w:val="000000"/>
          <w:sz w:val="16"/>
          <w:szCs w:val="16"/>
        </w:rPr>
        <w:t xml:space="preserve">  x 100 </w:t>
      </w:r>
    </w:p>
    <w:p w:rsidR="000955E8" w:rsidRPr="001C4158" w:rsidRDefault="000955E8" w:rsidP="000955E8">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nejlépe hodnocená nabídka </w:t>
      </w:r>
      <w:r w:rsidR="000805B6" w:rsidRPr="001C4158">
        <w:rPr>
          <w:color w:val="000000"/>
          <w:sz w:val="16"/>
          <w:szCs w:val="16"/>
        </w:rPr>
        <w:t>(</w:t>
      </w:r>
      <w:r w:rsidRPr="001C4158">
        <w:rPr>
          <w:color w:val="000000"/>
          <w:sz w:val="16"/>
          <w:szCs w:val="16"/>
        </w:rPr>
        <w:t>tzn.</w:t>
      </w:r>
      <w:r w:rsidR="000805B6" w:rsidRPr="001C4158">
        <w:rPr>
          <w:color w:val="000000"/>
          <w:sz w:val="16"/>
          <w:szCs w:val="16"/>
        </w:rPr>
        <w:t xml:space="preserve"> </w:t>
      </w:r>
      <w:r w:rsidRPr="001C4158">
        <w:rPr>
          <w:color w:val="000000"/>
          <w:sz w:val="16"/>
          <w:szCs w:val="16"/>
        </w:rPr>
        <w:t>s nejvyšším počtem bodů</w:t>
      </w:r>
      <w:r w:rsidR="000805B6" w:rsidRPr="001C4158">
        <w:rPr>
          <w:color w:val="000000"/>
          <w:sz w:val="16"/>
          <w:szCs w:val="16"/>
        </w:rPr>
        <w:t>)</w:t>
      </w:r>
      <w:r w:rsidRPr="001C4158">
        <w:rPr>
          <w:color w:val="000000"/>
          <w:sz w:val="16"/>
          <w:szCs w:val="16"/>
        </w:rPr>
        <w:t xml:space="preserve"> </w:t>
      </w:r>
    </w:p>
    <w:p w:rsidR="000955E8" w:rsidRPr="001C4158" w:rsidRDefault="000955E8" w:rsidP="000955E8">
      <w:pPr>
        <w:autoSpaceDE w:val="0"/>
        <w:autoSpaceDN w:val="0"/>
        <w:adjustRightInd w:val="0"/>
        <w:ind w:left="680" w:right="680" w:firstLine="340"/>
        <w:contextualSpacing/>
        <w:mirrorIndents/>
        <w:jc w:val="both"/>
        <w:rPr>
          <w:rFonts w:ascii="Calibri" w:hAnsi="Calibri" w:cs="Calibri"/>
          <w:color w:val="000000"/>
          <w:sz w:val="20"/>
          <w:szCs w:val="20"/>
        </w:rPr>
      </w:pPr>
    </w:p>
    <w:p w:rsidR="000955E8" w:rsidRPr="001C4158" w:rsidRDefault="000955E8" w:rsidP="000805B6">
      <w:pPr>
        <w:numPr>
          <w:ilvl w:val="12"/>
          <w:numId w:val="0"/>
        </w:numPr>
        <w:jc w:val="both"/>
        <w:rPr>
          <w:sz w:val="22"/>
          <w:szCs w:val="22"/>
        </w:rPr>
      </w:pPr>
      <w:r w:rsidRPr="001C4158">
        <w:rPr>
          <w:sz w:val="22"/>
          <w:szCs w:val="22"/>
        </w:rPr>
        <w:t>Následně bude takto získané bodové ohodnocení vynásobeno vahou celého dílčího hodnotícího kritéria (x 0,</w:t>
      </w:r>
      <w:r w:rsidR="00636A4B">
        <w:rPr>
          <w:sz w:val="22"/>
          <w:szCs w:val="22"/>
        </w:rPr>
        <w:t>4</w:t>
      </w:r>
      <w:r w:rsidR="00636A4B" w:rsidRPr="001C4158">
        <w:rPr>
          <w:sz w:val="22"/>
          <w:szCs w:val="22"/>
        </w:rPr>
        <w:t>0</w:t>
      </w:r>
      <w:r w:rsidRPr="001C4158">
        <w:rPr>
          <w:sz w:val="22"/>
          <w:szCs w:val="22"/>
        </w:rPr>
        <w:t xml:space="preserve">). </w:t>
      </w:r>
    </w:p>
    <w:p w:rsidR="000805B6" w:rsidRPr="001C4158" w:rsidRDefault="000805B6" w:rsidP="000805B6">
      <w:pPr>
        <w:numPr>
          <w:ilvl w:val="12"/>
          <w:numId w:val="0"/>
        </w:numPr>
        <w:jc w:val="both"/>
        <w:rPr>
          <w:sz w:val="22"/>
          <w:szCs w:val="22"/>
        </w:rPr>
      </w:pPr>
    </w:p>
    <w:p w:rsidR="000805B6" w:rsidRPr="001C4158" w:rsidRDefault="000805B6" w:rsidP="000805B6">
      <w:pPr>
        <w:numPr>
          <w:ilvl w:val="12"/>
          <w:numId w:val="0"/>
        </w:numPr>
        <w:jc w:val="both"/>
        <w:rPr>
          <w:sz w:val="22"/>
          <w:szCs w:val="22"/>
        </w:rPr>
      </w:pPr>
      <w:r w:rsidRPr="001C4158">
        <w:rPr>
          <w:sz w:val="22"/>
          <w:szCs w:val="22"/>
        </w:rPr>
        <w:t>Dílčí hodnotící kritérium „</w:t>
      </w:r>
      <w:r w:rsidR="001C4158" w:rsidRPr="001C4158">
        <w:rPr>
          <w:sz w:val="22"/>
          <w:szCs w:val="22"/>
        </w:rPr>
        <w:t>lhůta pro realizaci</w:t>
      </w:r>
      <w:r w:rsidRPr="001C4158">
        <w:rPr>
          <w:sz w:val="22"/>
          <w:szCs w:val="22"/>
        </w:rPr>
        <w:t xml:space="preserve">“ (váha kritéria </w:t>
      </w:r>
      <w:r w:rsidR="00636A4B">
        <w:rPr>
          <w:sz w:val="22"/>
          <w:szCs w:val="22"/>
        </w:rPr>
        <w:t>1</w:t>
      </w:r>
      <w:r w:rsidR="00636A4B" w:rsidRPr="001C4158">
        <w:rPr>
          <w:sz w:val="22"/>
          <w:szCs w:val="22"/>
        </w:rPr>
        <w:t xml:space="preserve">0 </w:t>
      </w:r>
      <w:r w:rsidRPr="001C4158">
        <w:rPr>
          <w:sz w:val="22"/>
          <w:szCs w:val="22"/>
        </w:rPr>
        <w:t xml:space="preserve">%) se hodnotí tak, že nabídce s nejkratší </w:t>
      </w:r>
      <w:r w:rsidR="001C4158" w:rsidRPr="001C4158">
        <w:rPr>
          <w:sz w:val="22"/>
          <w:szCs w:val="22"/>
        </w:rPr>
        <w:t>lhůtou potřebnou</w:t>
      </w:r>
      <w:r w:rsidRPr="001C4158">
        <w:rPr>
          <w:sz w:val="22"/>
          <w:szCs w:val="22"/>
        </w:rPr>
        <w:t xml:space="preserve"> pro realizaci </w:t>
      </w:r>
      <w:r w:rsidR="001C4158" w:rsidRPr="001C4158">
        <w:rPr>
          <w:sz w:val="22"/>
          <w:szCs w:val="22"/>
        </w:rPr>
        <w:t>p</w:t>
      </w:r>
      <w:r w:rsidRPr="001C4158">
        <w:rPr>
          <w:sz w:val="22"/>
          <w:szCs w:val="22"/>
        </w:rPr>
        <w:t xml:space="preserve">lnění je přiřazeno 100 bodů. Ostatní hodnocené nabídky získají bodovou hodnotu, která vznikne násobkem 100 a poměru hodnoty nejvhodnější nabídky k hodnotě hodnocené nabídky. Bodové ohodnocení kriteria bude získáno pomocí tohoto vzorce: </w:t>
      </w:r>
    </w:p>
    <w:p w:rsidR="000805B6" w:rsidRPr="001C4158" w:rsidRDefault="000805B6" w:rsidP="000805B6">
      <w:pPr>
        <w:autoSpaceDE w:val="0"/>
        <w:autoSpaceDN w:val="0"/>
        <w:adjustRightInd w:val="0"/>
        <w:ind w:left="680" w:right="680" w:firstLine="340"/>
        <w:contextualSpacing/>
        <w:mirrorIndents/>
        <w:jc w:val="both"/>
        <w:rPr>
          <w:rFonts w:ascii="Calibri" w:hAnsi="Calibri" w:cs="Calibri"/>
          <w:color w:val="000000"/>
          <w:sz w:val="20"/>
          <w:szCs w:val="20"/>
        </w:rPr>
      </w:pPr>
    </w:p>
    <w:p w:rsidR="000805B6" w:rsidRPr="001C4158" w:rsidRDefault="000805B6" w:rsidP="000805B6">
      <w:pPr>
        <w:autoSpaceDE w:val="0"/>
        <w:autoSpaceDN w:val="0"/>
        <w:adjustRightInd w:val="0"/>
        <w:ind w:left="680" w:right="680" w:firstLine="340"/>
        <w:contextualSpacing/>
        <w:mirrorIndents/>
        <w:jc w:val="both"/>
        <w:rPr>
          <w:rFonts w:ascii="Calibri" w:hAnsi="Calibri" w:cs="Calibri"/>
          <w:color w:val="000000"/>
          <w:sz w:val="20"/>
          <w:szCs w:val="20"/>
        </w:rPr>
      </w:pPr>
    </w:p>
    <w:p w:rsidR="000805B6" w:rsidRPr="001C4158" w:rsidRDefault="000805B6" w:rsidP="000805B6">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nejkratší hodnocená lhůta </w:t>
      </w:r>
    </w:p>
    <w:p w:rsidR="000805B6" w:rsidRPr="001C4158" w:rsidRDefault="000805B6" w:rsidP="000805B6">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     x 100 </w:t>
      </w:r>
    </w:p>
    <w:p w:rsidR="000805B6" w:rsidRPr="001C4158" w:rsidRDefault="000805B6" w:rsidP="000805B6">
      <w:pPr>
        <w:autoSpaceDE w:val="0"/>
        <w:autoSpaceDN w:val="0"/>
        <w:adjustRightInd w:val="0"/>
        <w:ind w:left="680" w:right="680" w:firstLine="340"/>
        <w:contextualSpacing/>
        <w:mirrorIndents/>
        <w:jc w:val="both"/>
        <w:rPr>
          <w:color w:val="000000"/>
          <w:sz w:val="16"/>
          <w:szCs w:val="16"/>
        </w:rPr>
      </w:pPr>
      <w:r w:rsidRPr="001C4158">
        <w:rPr>
          <w:color w:val="000000"/>
          <w:sz w:val="16"/>
          <w:szCs w:val="16"/>
        </w:rPr>
        <w:t xml:space="preserve">hodnocená nabídka </w:t>
      </w:r>
    </w:p>
    <w:p w:rsidR="000955E8" w:rsidRPr="001C4158" w:rsidRDefault="000955E8" w:rsidP="000955E8">
      <w:pPr>
        <w:autoSpaceDE w:val="0"/>
        <w:autoSpaceDN w:val="0"/>
        <w:adjustRightInd w:val="0"/>
        <w:ind w:left="680" w:right="680"/>
        <w:contextualSpacing/>
        <w:mirrorIndents/>
        <w:jc w:val="both"/>
        <w:rPr>
          <w:rFonts w:ascii="Calibri" w:hAnsi="Calibri" w:cs="Calibri"/>
          <w:color w:val="000000"/>
          <w:sz w:val="20"/>
          <w:szCs w:val="20"/>
        </w:rPr>
      </w:pPr>
    </w:p>
    <w:p w:rsidR="000805B6" w:rsidRPr="001C4158" w:rsidRDefault="000805B6" w:rsidP="000805B6">
      <w:pPr>
        <w:numPr>
          <w:ilvl w:val="12"/>
          <w:numId w:val="0"/>
        </w:numPr>
        <w:jc w:val="both"/>
        <w:rPr>
          <w:sz w:val="22"/>
          <w:szCs w:val="22"/>
        </w:rPr>
      </w:pPr>
      <w:r w:rsidRPr="001C4158">
        <w:rPr>
          <w:sz w:val="22"/>
          <w:szCs w:val="22"/>
        </w:rPr>
        <w:t>Následně bude takto získané bodové ohodnocení vynásobeno vahou celého dílčího hodnotícího kriteria (x 0,</w:t>
      </w:r>
      <w:r w:rsidR="00636A4B">
        <w:rPr>
          <w:sz w:val="22"/>
          <w:szCs w:val="22"/>
        </w:rPr>
        <w:t>1</w:t>
      </w:r>
      <w:r w:rsidR="00636A4B" w:rsidRPr="001C4158">
        <w:rPr>
          <w:sz w:val="22"/>
          <w:szCs w:val="22"/>
        </w:rPr>
        <w:t>0</w:t>
      </w:r>
      <w:r w:rsidRPr="001C4158">
        <w:rPr>
          <w:sz w:val="22"/>
          <w:szCs w:val="22"/>
        </w:rPr>
        <w:t xml:space="preserve">). </w:t>
      </w:r>
    </w:p>
    <w:p w:rsidR="000805B6" w:rsidRPr="001C4158" w:rsidRDefault="000805B6" w:rsidP="000955E8">
      <w:pPr>
        <w:autoSpaceDE w:val="0"/>
        <w:autoSpaceDN w:val="0"/>
        <w:adjustRightInd w:val="0"/>
        <w:ind w:left="680" w:right="680"/>
        <w:contextualSpacing/>
        <w:mirrorIndents/>
        <w:jc w:val="both"/>
        <w:rPr>
          <w:rFonts w:ascii="Calibri" w:hAnsi="Calibri" w:cs="Calibri"/>
          <w:color w:val="000000"/>
          <w:sz w:val="22"/>
          <w:szCs w:val="22"/>
        </w:rPr>
      </w:pPr>
    </w:p>
    <w:p w:rsidR="000955E8" w:rsidRPr="001C4158" w:rsidRDefault="000955E8" w:rsidP="001C4158">
      <w:pPr>
        <w:numPr>
          <w:ilvl w:val="12"/>
          <w:numId w:val="0"/>
        </w:numPr>
        <w:jc w:val="both"/>
        <w:rPr>
          <w:sz w:val="22"/>
          <w:szCs w:val="22"/>
        </w:rPr>
      </w:pPr>
      <w:r w:rsidRPr="001C4158">
        <w:rPr>
          <w:sz w:val="22"/>
          <w:szCs w:val="22"/>
        </w:rPr>
        <w:t xml:space="preserve">Součet bodů za </w:t>
      </w:r>
      <w:r w:rsidR="001C4158" w:rsidRPr="001C4158">
        <w:rPr>
          <w:sz w:val="22"/>
          <w:szCs w:val="22"/>
        </w:rPr>
        <w:t>všechna</w:t>
      </w:r>
      <w:r w:rsidRPr="001C4158">
        <w:rPr>
          <w:sz w:val="22"/>
          <w:szCs w:val="22"/>
        </w:rPr>
        <w:t xml:space="preserve"> dílčí kritéria určuje pořadí nabídek (resp. pořadí podle celkové ekonomické výhodnosti nabídek). Nejvýhodnější nabídkou je ta, která získá nejvyšší celkový počet bodů. </w:t>
      </w:r>
    </w:p>
    <w:p w:rsidR="000955E8" w:rsidRPr="001C4158" w:rsidRDefault="000955E8" w:rsidP="00426C37">
      <w:pPr>
        <w:numPr>
          <w:ilvl w:val="12"/>
          <w:numId w:val="0"/>
        </w:numPr>
        <w:jc w:val="both"/>
        <w:rPr>
          <w:bCs/>
          <w:iCs/>
          <w:sz w:val="20"/>
          <w:szCs w:val="20"/>
        </w:rPr>
      </w:pPr>
    </w:p>
    <w:p w:rsidR="0016357F" w:rsidRDefault="0016357F" w:rsidP="0016357F">
      <w:pPr>
        <w:ind w:left="720"/>
        <w:rPr>
          <w:b/>
          <w:sz w:val="28"/>
          <w:u w:val="single"/>
        </w:rPr>
      </w:pPr>
    </w:p>
    <w:p w:rsidR="00DE7152" w:rsidRDefault="00DE7152" w:rsidP="0016357F">
      <w:pPr>
        <w:ind w:left="720"/>
        <w:rPr>
          <w:b/>
          <w:sz w:val="28"/>
          <w:u w:val="single"/>
        </w:rPr>
      </w:pPr>
    </w:p>
    <w:p w:rsidR="00CA1513" w:rsidRPr="001C4158" w:rsidRDefault="00DA29D1" w:rsidP="00426C37">
      <w:pPr>
        <w:numPr>
          <w:ilvl w:val="0"/>
          <w:numId w:val="3"/>
        </w:numPr>
        <w:rPr>
          <w:b/>
          <w:sz w:val="28"/>
          <w:u w:val="single"/>
        </w:rPr>
      </w:pPr>
      <w:r>
        <w:rPr>
          <w:b/>
          <w:sz w:val="28"/>
          <w:u w:val="single"/>
        </w:rPr>
        <w:t>Požadavky na splnění kvalifikace, r</w:t>
      </w:r>
      <w:r w:rsidR="00426C37" w:rsidRPr="001C4158">
        <w:rPr>
          <w:b/>
          <w:sz w:val="28"/>
          <w:u w:val="single"/>
        </w:rPr>
        <w:t>eference</w:t>
      </w:r>
      <w:r>
        <w:rPr>
          <w:b/>
          <w:sz w:val="28"/>
          <w:u w:val="single"/>
        </w:rPr>
        <w:t xml:space="preserve"> </w:t>
      </w:r>
    </w:p>
    <w:p w:rsidR="004A33E2" w:rsidRPr="004A33E2" w:rsidRDefault="004A33E2" w:rsidP="004A33E2">
      <w:pPr>
        <w:jc w:val="both"/>
        <w:rPr>
          <w:bCs/>
          <w:sz w:val="22"/>
          <w:szCs w:val="22"/>
        </w:rPr>
      </w:pPr>
      <w:r w:rsidRPr="004A33E2">
        <w:rPr>
          <w:bCs/>
          <w:sz w:val="22"/>
          <w:szCs w:val="22"/>
        </w:rPr>
        <w:t xml:space="preserve">Uchazeči doloží ve svojí nabídce neověřenou kopii živnostenského listu a neověřenou kopii výpisu z obchodního rejstříku, pokud jsou v něm vedeni, nebo neověřenou kopii jiného dokladu, který plně nahrazuje doklady výše uvedené. </w:t>
      </w:r>
    </w:p>
    <w:p w:rsidR="00426C37" w:rsidRDefault="004A33E2" w:rsidP="00E63D63">
      <w:pPr>
        <w:jc w:val="both"/>
        <w:rPr>
          <w:sz w:val="22"/>
          <w:szCs w:val="22"/>
        </w:rPr>
      </w:pPr>
      <w:r>
        <w:rPr>
          <w:sz w:val="22"/>
          <w:szCs w:val="22"/>
        </w:rPr>
        <w:t xml:space="preserve">K </w:t>
      </w:r>
      <w:r w:rsidR="0016357F">
        <w:rPr>
          <w:sz w:val="22"/>
          <w:szCs w:val="22"/>
        </w:rPr>
        <w:t xml:space="preserve">nabídce je nutno doložit reference, kterými bude </w:t>
      </w:r>
      <w:r w:rsidR="0016357F" w:rsidRPr="0016357F">
        <w:rPr>
          <w:sz w:val="22"/>
          <w:szCs w:val="22"/>
        </w:rPr>
        <w:t>dokladována odborná praxe a zkušenosti v předmětné oblasti</w:t>
      </w:r>
      <w:r w:rsidR="0016357F">
        <w:rPr>
          <w:sz w:val="22"/>
          <w:szCs w:val="22"/>
        </w:rPr>
        <w:t>.</w:t>
      </w:r>
      <w:r w:rsidR="0016357F" w:rsidRPr="0016357F">
        <w:rPr>
          <w:sz w:val="22"/>
          <w:szCs w:val="22"/>
        </w:rPr>
        <w:t xml:space="preserve"> Referencemi jsou míněné ověřitelné informace o </w:t>
      </w:r>
      <w:r w:rsidR="0016357F">
        <w:rPr>
          <w:sz w:val="22"/>
          <w:szCs w:val="22"/>
        </w:rPr>
        <w:t>provedení a</w:t>
      </w:r>
      <w:r w:rsidR="00426C37" w:rsidRPr="001C4158">
        <w:rPr>
          <w:sz w:val="22"/>
          <w:szCs w:val="22"/>
        </w:rPr>
        <w:t>lespoň jedn</w:t>
      </w:r>
      <w:r w:rsidR="0016357F">
        <w:rPr>
          <w:sz w:val="22"/>
          <w:szCs w:val="22"/>
        </w:rPr>
        <w:t>é</w:t>
      </w:r>
      <w:r w:rsidR="00426C37" w:rsidRPr="001C4158">
        <w:rPr>
          <w:sz w:val="22"/>
          <w:szCs w:val="22"/>
        </w:rPr>
        <w:t xml:space="preserve"> studie/projektov</w:t>
      </w:r>
      <w:r w:rsidR="0016357F">
        <w:rPr>
          <w:sz w:val="22"/>
          <w:szCs w:val="22"/>
        </w:rPr>
        <w:t>ého</w:t>
      </w:r>
      <w:r w:rsidR="00426C37" w:rsidRPr="001C4158">
        <w:rPr>
          <w:sz w:val="22"/>
          <w:szCs w:val="22"/>
        </w:rPr>
        <w:t xml:space="preserve"> záměr</w:t>
      </w:r>
      <w:r w:rsidR="0016357F">
        <w:rPr>
          <w:sz w:val="22"/>
          <w:szCs w:val="22"/>
        </w:rPr>
        <w:t>u</w:t>
      </w:r>
      <w:r w:rsidR="00426C37" w:rsidRPr="001C4158">
        <w:rPr>
          <w:sz w:val="22"/>
          <w:szCs w:val="22"/>
        </w:rPr>
        <w:t>/projektov</w:t>
      </w:r>
      <w:r w:rsidR="0016357F">
        <w:rPr>
          <w:sz w:val="22"/>
          <w:szCs w:val="22"/>
        </w:rPr>
        <w:t>ého</w:t>
      </w:r>
      <w:r w:rsidR="00426C37" w:rsidRPr="001C4158">
        <w:rPr>
          <w:sz w:val="22"/>
          <w:szCs w:val="22"/>
        </w:rPr>
        <w:t xml:space="preserve"> management</w:t>
      </w:r>
      <w:r w:rsidR="0016357F">
        <w:rPr>
          <w:sz w:val="22"/>
          <w:szCs w:val="22"/>
        </w:rPr>
        <w:t>u</w:t>
      </w:r>
      <w:r w:rsidR="00426C37" w:rsidRPr="001C4158">
        <w:rPr>
          <w:sz w:val="22"/>
          <w:szCs w:val="22"/>
        </w:rPr>
        <w:t xml:space="preserve"> nebo realizovan</w:t>
      </w:r>
      <w:r w:rsidR="0016357F">
        <w:rPr>
          <w:sz w:val="22"/>
          <w:szCs w:val="22"/>
        </w:rPr>
        <w:t>ém</w:t>
      </w:r>
      <w:r w:rsidR="00426C37" w:rsidRPr="001C4158">
        <w:rPr>
          <w:sz w:val="22"/>
          <w:szCs w:val="22"/>
        </w:rPr>
        <w:t xml:space="preserve"> projekt</w:t>
      </w:r>
      <w:r w:rsidR="0016357F">
        <w:rPr>
          <w:sz w:val="22"/>
          <w:szCs w:val="22"/>
        </w:rPr>
        <w:t>u</w:t>
      </w:r>
      <w:r w:rsidR="00426C37" w:rsidRPr="001C4158">
        <w:rPr>
          <w:sz w:val="22"/>
          <w:szCs w:val="22"/>
        </w:rPr>
        <w:t xml:space="preserve"> manažerského účetnictví ve veřejné správě</w:t>
      </w:r>
      <w:r w:rsidR="0016357F">
        <w:rPr>
          <w:sz w:val="22"/>
          <w:szCs w:val="22"/>
        </w:rPr>
        <w:t xml:space="preserve">, </w:t>
      </w:r>
      <w:r w:rsidR="00636A4B">
        <w:rPr>
          <w:sz w:val="22"/>
          <w:szCs w:val="22"/>
        </w:rPr>
        <w:t xml:space="preserve"> pro územně samosprávný celek s počtem obyvatel </w:t>
      </w:r>
      <w:r w:rsidR="00183AD8">
        <w:rPr>
          <w:sz w:val="22"/>
          <w:szCs w:val="22"/>
        </w:rPr>
        <w:t xml:space="preserve">větším než </w:t>
      </w:r>
      <w:r w:rsidR="00636A4B">
        <w:rPr>
          <w:sz w:val="22"/>
          <w:szCs w:val="22"/>
        </w:rPr>
        <w:t>20 tis.</w:t>
      </w:r>
      <w:r w:rsidR="0016357F">
        <w:rPr>
          <w:sz w:val="22"/>
          <w:szCs w:val="22"/>
        </w:rPr>
        <w:t>.</w:t>
      </w:r>
    </w:p>
    <w:p w:rsidR="00DA29D1" w:rsidRDefault="004A33E2" w:rsidP="00426C37">
      <w:pPr>
        <w:rPr>
          <w:sz w:val="22"/>
          <w:szCs w:val="22"/>
        </w:rPr>
      </w:pPr>
      <w:r>
        <w:rPr>
          <w:sz w:val="22"/>
          <w:szCs w:val="22"/>
        </w:rPr>
        <w:t>K nabídce je dále nutno doložit výkazy účetní závěrky za rok 2015 a doklady o bezdlužnosti uchazeče vůči Statutárnímu městu Karly Vary, finančnímu úřadu a správě sociálního zabezpečení.</w:t>
      </w:r>
    </w:p>
    <w:p w:rsidR="00DA29D1" w:rsidRDefault="00DA29D1" w:rsidP="00426C37">
      <w:pPr>
        <w:rPr>
          <w:sz w:val="22"/>
          <w:szCs w:val="22"/>
        </w:rPr>
      </w:pPr>
    </w:p>
    <w:p w:rsidR="00DA29D1" w:rsidRPr="001C4158" w:rsidRDefault="00DA29D1" w:rsidP="00DA29D1">
      <w:pPr>
        <w:numPr>
          <w:ilvl w:val="0"/>
          <w:numId w:val="3"/>
        </w:numPr>
        <w:rPr>
          <w:b/>
          <w:sz w:val="28"/>
          <w:u w:val="single"/>
        </w:rPr>
      </w:pPr>
      <w:r>
        <w:rPr>
          <w:b/>
          <w:sz w:val="28"/>
          <w:u w:val="single"/>
        </w:rPr>
        <w:t xml:space="preserve">Lhůta a místo pro podání nabídky </w:t>
      </w:r>
    </w:p>
    <w:p w:rsidR="00C83CAF" w:rsidRPr="00C83CAF" w:rsidRDefault="00C83CAF" w:rsidP="00E63D63">
      <w:pPr>
        <w:jc w:val="both"/>
        <w:rPr>
          <w:bCs/>
          <w:sz w:val="22"/>
          <w:szCs w:val="22"/>
        </w:rPr>
      </w:pPr>
      <w:r w:rsidRPr="00C83CAF">
        <w:rPr>
          <w:bCs/>
          <w:sz w:val="22"/>
          <w:szCs w:val="22"/>
        </w:rPr>
        <w:t>Nabídky mohou uchazeči doručit osobně do podatelny Magistrátu města Karlovy Vary, nebo doporučeně poštou na adresu Magistrát města Karlovy Vary, Moskevská 21, 361 20 Karlovy Vary, případně na Magistrát města Karlovy Vary, U Spořitelny 2, Karlovy Vary.</w:t>
      </w:r>
    </w:p>
    <w:p w:rsidR="00C83CAF" w:rsidRPr="00C83CAF" w:rsidRDefault="00C83CAF" w:rsidP="00C83CAF">
      <w:pPr>
        <w:rPr>
          <w:bCs/>
          <w:sz w:val="22"/>
          <w:szCs w:val="22"/>
        </w:rPr>
      </w:pPr>
    </w:p>
    <w:p w:rsidR="00C83CAF" w:rsidRDefault="00C83CAF" w:rsidP="00E63D63">
      <w:pPr>
        <w:jc w:val="both"/>
        <w:rPr>
          <w:bCs/>
          <w:sz w:val="22"/>
          <w:szCs w:val="22"/>
        </w:rPr>
      </w:pPr>
      <w:r w:rsidRPr="00C83CAF">
        <w:rPr>
          <w:bCs/>
          <w:sz w:val="22"/>
          <w:szCs w:val="22"/>
        </w:rPr>
        <w:t xml:space="preserve">Nabídky musí být doručeny zadavateli </w:t>
      </w:r>
      <w:r w:rsidRPr="00C83CAF">
        <w:rPr>
          <w:b/>
          <w:bCs/>
          <w:sz w:val="22"/>
          <w:szCs w:val="22"/>
          <w:u w:val="single"/>
        </w:rPr>
        <w:t xml:space="preserve">do </w:t>
      </w:r>
      <w:r w:rsidR="00636A4B">
        <w:rPr>
          <w:b/>
          <w:bCs/>
          <w:sz w:val="22"/>
          <w:szCs w:val="22"/>
          <w:u w:val="single"/>
        </w:rPr>
        <w:t>13.5.</w:t>
      </w:r>
      <w:r w:rsidRPr="00C83CAF">
        <w:rPr>
          <w:b/>
          <w:bCs/>
          <w:sz w:val="22"/>
          <w:szCs w:val="22"/>
          <w:u w:val="single"/>
        </w:rPr>
        <w:t xml:space="preserve"> 201</w:t>
      </w:r>
      <w:r>
        <w:rPr>
          <w:b/>
          <w:bCs/>
          <w:sz w:val="22"/>
          <w:szCs w:val="22"/>
          <w:u w:val="single"/>
        </w:rPr>
        <w:t>6</w:t>
      </w:r>
      <w:r w:rsidRPr="00C83CAF">
        <w:rPr>
          <w:b/>
          <w:bCs/>
          <w:sz w:val="22"/>
          <w:szCs w:val="22"/>
          <w:u w:val="single"/>
        </w:rPr>
        <w:t xml:space="preserve"> </w:t>
      </w:r>
      <w:r w:rsidR="00636A4B">
        <w:rPr>
          <w:b/>
          <w:bCs/>
          <w:sz w:val="22"/>
          <w:szCs w:val="22"/>
          <w:u w:val="single"/>
        </w:rPr>
        <w:t xml:space="preserve">(pátek) </w:t>
      </w:r>
      <w:r w:rsidRPr="00C83CAF">
        <w:rPr>
          <w:b/>
          <w:bCs/>
          <w:sz w:val="22"/>
          <w:szCs w:val="22"/>
          <w:u w:val="single"/>
        </w:rPr>
        <w:t>do 10:00 hodin</w:t>
      </w:r>
      <w:r w:rsidRPr="00C83CAF">
        <w:rPr>
          <w:bCs/>
          <w:sz w:val="22"/>
          <w:szCs w:val="22"/>
        </w:rPr>
        <w:t>. V případě doručení nabídek poštou je za okamžik předání považováno převzetí nabídky podatelnou zadavatele.</w:t>
      </w:r>
    </w:p>
    <w:p w:rsidR="00242D86" w:rsidRDefault="00242D86" w:rsidP="00242D86">
      <w:pPr>
        <w:rPr>
          <w:sz w:val="22"/>
          <w:szCs w:val="22"/>
        </w:rPr>
      </w:pPr>
    </w:p>
    <w:p w:rsidR="00B87ECD" w:rsidRDefault="00B87ECD" w:rsidP="00242D86">
      <w:pPr>
        <w:numPr>
          <w:ilvl w:val="0"/>
          <w:numId w:val="3"/>
        </w:numPr>
        <w:rPr>
          <w:b/>
          <w:sz w:val="28"/>
          <w:u w:val="single"/>
        </w:rPr>
      </w:pPr>
      <w:r>
        <w:rPr>
          <w:b/>
          <w:sz w:val="28"/>
          <w:u w:val="single"/>
        </w:rPr>
        <w:t>Zadávací lhůta</w:t>
      </w:r>
    </w:p>
    <w:p w:rsidR="00B87ECD" w:rsidRPr="00B87ECD" w:rsidRDefault="00B87ECD" w:rsidP="00B87ECD">
      <w:pPr>
        <w:jc w:val="both"/>
        <w:rPr>
          <w:bCs/>
          <w:sz w:val="22"/>
          <w:szCs w:val="22"/>
        </w:rPr>
      </w:pPr>
      <w:r>
        <w:rPr>
          <w:bCs/>
          <w:sz w:val="22"/>
          <w:szCs w:val="22"/>
        </w:rPr>
        <w:t>Zadavatel požaduje závaznost nabídky po dobu 6 měsíců, tj. do 13.11.2016</w:t>
      </w:r>
      <w:r w:rsidRPr="00B87ECD">
        <w:rPr>
          <w:bCs/>
          <w:sz w:val="22"/>
          <w:szCs w:val="22"/>
        </w:rPr>
        <w:t>.</w:t>
      </w:r>
    </w:p>
    <w:p w:rsidR="00B87ECD" w:rsidRPr="00B87ECD" w:rsidRDefault="00B87ECD" w:rsidP="00B87ECD">
      <w:pPr>
        <w:ind w:left="720"/>
        <w:rPr>
          <w:b/>
          <w:sz w:val="22"/>
          <w:szCs w:val="22"/>
          <w:u w:val="single"/>
        </w:rPr>
      </w:pPr>
    </w:p>
    <w:p w:rsidR="00242D86" w:rsidRPr="001C4158" w:rsidRDefault="00242D86" w:rsidP="00242D86">
      <w:pPr>
        <w:numPr>
          <w:ilvl w:val="0"/>
          <w:numId w:val="3"/>
        </w:numPr>
        <w:rPr>
          <w:b/>
          <w:sz w:val="28"/>
          <w:u w:val="single"/>
        </w:rPr>
      </w:pPr>
      <w:r>
        <w:rPr>
          <w:b/>
          <w:sz w:val="28"/>
          <w:u w:val="single"/>
        </w:rPr>
        <w:t xml:space="preserve">Obchodní a platební podmínky </w:t>
      </w:r>
    </w:p>
    <w:p w:rsidR="0017178F" w:rsidRDefault="00242D86" w:rsidP="00242D86">
      <w:pPr>
        <w:rPr>
          <w:bCs/>
          <w:sz w:val="22"/>
          <w:szCs w:val="22"/>
        </w:rPr>
      </w:pPr>
      <w:r>
        <w:rPr>
          <w:bCs/>
          <w:sz w:val="22"/>
          <w:szCs w:val="22"/>
        </w:rPr>
        <w:t>Zadavatel uzavře s vítězným uchazečem smlouvu o dílo.</w:t>
      </w:r>
    </w:p>
    <w:p w:rsidR="00242D86" w:rsidRDefault="00242D86" w:rsidP="00242D86">
      <w:pPr>
        <w:rPr>
          <w:sz w:val="22"/>
          <w:szCs w:val="22"/>
        </w:rPr>
      </w:pPr>
    </w:p>
    <w:p w:rsidR="0017178F" w:rsidRPr="001C4158" w:rsidRDefault="0017178F" w:rsidP="00242D86">
      <w:pPr>
        <w:numPr>
          <w:ilvl w:val="0"/>
          <w:numId w:val="3"/>
        </w:numPr>
        <w:rPr>
          <w:b/>
          <w:sz w:val="28"/>
          <w:u w:val="single"/>
        </w:rPr>
      </w:pPr>
      <w:r>
        <w:rPr>
          <w:b/>
          <w:sz w:val="28"/>
          <w:u w:val="single"/>
        </w:rPr>
        <w:t xml:space="preserve">Další informace k veřejné zakázce </w:t>
      </w:r>
    </w:p>
    <w:p w:rsidR="0017178F" w:rsidRDefault="0017178F" w:rsidP="0017178F">
      <w:pPr>
        <w:rPr>
          <w:sz w:val="22"/>
          <w:szCs w:val="22"/>
        </w:rPr>
      </w:pPr>
      <w:r w:rsidRPr="0017178F">
        <w:rPr>
          <w:bCs/>
          <w:sz w:val="22"/>
          <w:szCs w:val="22"/>
        </w:rPr>
        <w:t xml:space="preserve">Žádost o dodatečné informace k této zadávací dokumentaci je možno doručit písemně (e-mail, pošta) kdykoli v průběhu lhůty pro podání nabídek, kontaktní osoba: Ing. </w:t>
      </w:r>
      <w:r>
        <w:rPr>
          <w:bCs/>
          <w:sz w:val="22"/>
          <w:szCs w:val="22"/>
        </w:rPr>
        <w:t>Kamil Kastner</w:t>
      </w:r>
      <w:r w:rsidRPr="0017178F">
        <w:rPr>
          <w:bCs/>
          <w:sz w:val="22"/>
          <w:szCs w:val="22"/>
        </w:rPr>
        <w:t xml:space="preserve">, tel: +420 353 118 </w:t>
      </w:r>
      <w:r>
        <w:rPr>
          <w:bCs/>
          <w:sz w:val="22"/>
          <w:szCs w:val="22"/>
        </w:rPr>
        <w:t>340</w:t>
      </w:r>
      <w:r w:rsidRPr="0017178F">
        <w:rPr>
          <w:bCs/>
          <w:sz w:val="22"/>
          <w:szCs w:val="22"/>
        </w:rPr>
        <w:t xml:space="preserve">, e-mail: </w:t>
      </w:r>
      <w:hyperlink r:id="rId5" w:history="1">
        <w:r w:rsidRPr="00F70DD6">
          <w:rPr>
            <w:rStyle w:val="Hypertextovodkaz"/>
            <w:bCs/>
            <w:sz w:val="22"/>
            <w:szCs w:val="22"/>
          </w:rPr>
          <w:t>k.kastner</w:t>
        </w:r>
        <w:r w:rsidRPr="00F70DD6">
          <w:rPr>
            <w:rStyle w:val="Hypertextovodkaz"/>
            <w:bCs/>
            <w:color w:val="0563C1"/>
            <w:sz w:val="22"/>
            <w:szCs w:val="22"/>
          </w:rPr>
          <w:t>@mmkv.cz</w:t>
        </w:r>
      </w:hyperlink>
      <w:r>
        <w:rPr>
          <w:bCs/>
          <w:sz w:val="22"/>
          <w:szCs w:val="22"/>
        </w:rPr>
        <w:t xml:space="preserve">. </w:t>
      </w:r>
      <w:r w:rsidRPr="00C83CAF">
        <w:rPr>
          <w:bCs/>
          <w:sz w:val="22"/>
          <w:szCs w:val="22"/>
        </w:rPr>
        <w:t xml:space="preserve"> </w:t>
      </w:r>
    </w:p>
    <w:p w:rsidR="0017178F" w:rsidRPr="001C4158" w:rsidRDefault="0017178F" w:rsidP="00242D86">
      <w:pPr>
        <w:numPr>
          <w:ilvl w:val="0"/>
          <w:numId w:val="3"/>
        </w:numPr>
        <w:rPr>
          <w:b/>
          <w:sz w:val="28"/>
          <w:u w:val="single"/>
        </w:rPr>
      </w:pPr>
      <w:r>
        <w:rPr>
          <w:b/>
          <w:sz w:val="28"/>
          <w:u w:val="single"/>
        </w:rPr>
        <w:t xml:space="preserve">Práva zadavatele </w:t>
      </w:r>
    </w:p>
    <w:p w:rsidR="0017178F" w:rsidRPr="0017178F" w:rsidRDefault="0017178F" w:rsidP="0017178F">
      <w:pPr>
        <w:jc w:val="both"/>
        <w:rPr>
          <w:bCs/>
          <w:sz w:val="22"/>
          <w:szCs w:val="22"/>
        </w:rPr>
      </w:pPr>
      <w:r w:rsidRPr="0017178F">
        <w:rPr>
          <w:bCs/>
          <w:sz w:val="22"/>
          <w:szCs w:val="22"/>
        </w:rPr>
        <w:t>Zadavatel si vyhrazuje právo:</w:t>
      </w:r>
    </w:p>
    <w:p w:rsidR="005C192B" w:rsidRPr="005C192B" w:rsidRDefault="0017178F" w:rsidP="005C192B">
      <w:pPr>
        <w:numPr>
          <w:ilvl w:val="0"/>
          <w:numId w:val="8"/>
        </w:numPr>
        <w:jc w:val="both"/>
        <w:rPr>
          <w:bCs/>
          <w:sz w:val="22"/>
          <w:szCs w:val="22"/>
        </w:rPr>
      </w:pPr>
      <w:r w:rsidRPr="0017178F">
        <w:rPr>
          <w:bCs/>
          <w:sz w:val="22"/>
          <w:szCs w:val="22"/>
        </w:rPr>
        <w:t>zadávací řízení zrušit</w:t>
      </w:r>
    </w:p>
    <w:p w:rsidR="0017178F" w:rsidRPr="0017178F" w:rsidRDefault="0017178F" w:rsidP="0017178F">
      <w:pPr>
        <w:numPr>
          <w:ilvl w:val="0"/>
          <w:numId w:val="8"/>
        </w:numPr>
        <w:jc w:val="both"/>
        <w:rPr>
          <w:bCs/>
          <w:sz w:val="22"/>
          <w:szCs w:val="22"/>
        </w:rPr>
      </w:pPr>
      <w:r w:rsidRPr="0017178F">
        <w:rPr>
          <w:bCs/>
          <w:sz w:val="22"/>
          <w:szCs w:val="22"/>
        </w:rPr>
        <w:t>nevracet uchazečům podané nabídky</w:t>
      </w:r>
    </w:p>
    <w:p w:rsidR="0017178F" w:rsidRPr="0017178F" w:rsidRDefault="0017178F" w:rsidP="0017178F">
      <w:pPr>
        <w:numPr>
          <w:ilvl w:val="0"/>
          <w:numId w:val="8"/>
        </w:numPr>
        <w:jc w:val="both"/>
        <w:rPr>
          <w:bCs/>
          <w:sz w:val="22"/>
          <w:szCs w:val="22"/>
        </w:rPr>
      </w:pPr>
      <w:r w:rsidRPr="0017178F">
        <w:rPr>
          <w:bCs/>
          <w:sz w:val="22"/>
          <w:szCs w:val="22"/>
        </w:rPr>
        <w:t>neposkytovat náhradu nákladů, které uchazeč vynaloží na účast v zadávacím řízení</w:t>
      </w:r>
    </w:p>
    <w:p w:rsidR="0017178F" w:rsidRPr="0017178F" w:rsidRDefault="0017178F" w:rsidP="0017178F">
      <w:pPr>
        <w:numPr>
          <w:ilvl w:val="0"/>
          <w:numId w:val="8"/>
        </w:numPr>
        <w:jc w:val="both"/>
        <w:rPr>
          <w:bCs/>
          <w:sz w:val="22"/>
          <w:szCs w:val="22"/>
        </w:rPr>
      </w:pPr>
      <w:r w:rsidRPr="0017178F">
        <w:rPr>
          <w:bCs/>
          <w:sz w:val="22"/>
          <w:szCs w:val="22"/>
        </w:rPr>
        <w:t xml:space="preserve">změnit termín plnění a rozsah plnění v závislosti na přidělených finančních prostředcích a na                          </w:t>
      </w:r>
    </w:p>
    <w:p w:rsidR="0017178F" w:rsidRPr="0017178F" w:rsidRDefault="0017178F" w:rsidP="0017178F">
      <w:pPr>
        <w:jc w:val="both"/>
        <w:rPr>
          <w:bCs/>
          <w:sz w:val="22"/>
          <w:szCs w:val="22"/>
        </w:rPr>
      </w:pPr>
      <w:r w:rsidRPr="0017178F">
        <w:rPr>
          <w:bCs/>
          <w:sz w:val="22"/>
          <w:szCs w:val="22"/>
        </w:rPr>
        <w:t>efektivnosti jejich vynakládání.</w:t>
      </w:r>
    </w:p>
    <w:p w:rsidR="00183AD8" w:rsidRDefault="00183AD8" w:rsidP="00183AD8">
      <w:pPr>
        <w:rPr>
          <w:sz w:val="22"/>
          <w:szCs w:val="22"/>
        </w:rPr>
      </w:pPr>
    </w:p>
    <w:p w:rsidR="00183AD8" w:rsidRPr="001C4158" w:rsidRDefault="00183AD8" w:rsidP="00242D86">
      <w:pPr>
        <w:numPr>
          <w:ilvl w:val="0"/>
          <w:numId w:val="3"/>
        </w:numPr>
        <w:rPr>
          <w:b/>
          <w:sz w:val="28"/>
          <w:u w:val="single"/>
        </w:rPr>
      </w:pPr>
      <w:r>
        <w:rPr>
          <w:b/>
          <w:sz w:val="28"/>
          <w:u w:val="single"/>
        </w:rPr>
        <w:t xml:space="preserve">Přílohy </w:t>
      </w:r>
    </w:p>
    <w:p w:rsidR="00636A4B" w:rsidRPr="00C83CAF" w:rsidRDefault="00636A4B" w:rsidP="00E63D63">
      <w:pPr>
        <w:jc w:val="both"/>
        <w:rPr>
          <w:bCs/>
          <w:sz w:val="22"/>
          <w:szCs w:val="22"/>
        </w:rPr>
      </w:pPr>
      <w:r w:rsidRPr="00636A4B">
        <w:rPr>
          <w:bCs/>
          <w:sz w:val="22"/>
          <w:szCs w:val="22"/>
        </w:rPr>
        <w:t xml:space="preserve">Příloha </w:t>
      </w:r>
      <w:r w:rsidRPr="00636A4B">
        <w:rPr>
          <w:bCs/>
          <w:sz w:val="22"/>
          <w:szCs w:val="22"/>
        </w:rPr>
        <w:tab/>
        <w:t xml:space="preserve">č. </w:t>
      </w:r>
      <w:r>
        <w:rPr>
          <w:bCs/>
          <w:sz w:val="22"/>
          <w:szCs w:val="22"/>
        </w:rPr>
        <w:t>1</w:t>
      </w:r>
      <w:r w:rsidRPr="00636A4B">
        <w:rPr>
          <w:bCs/>
          <w:sz w:val="22"/>
          <w:szCs w:val="22"/>
        </w:rPr>
        <w:t xml:space="preserve"> – Vzor Krycího listu</w:t>
      </w:r>
      <w:r>
        <w:rPr>
          <w:bCs/>
          <w:sz w:val="22"/>
          <w:szCs w:val="22"/>
        </w:rPr>
        <w:t xml:space="preserve"> nabídky</w:t>
      </w:r>
    </w:p>
    <w:p w:rsidR="00242D86" w:rsidRPr="00C83CAF" w:rsidRDefault="00242D86" w:rsidP="00242D86">
      <w:pPr>
        <w:jc w:val="both"/>
        <w:rPr>
          <w:bCs/>
          <w:sz w:val="22"/>
          <w:szCs w:val="22"/>
        </w:rPr>
      </w:pPr>
      <w:r w:rsidRPr="00636A4B">
        <w:rPr>
          <w:bCs/>
          <w:sz w:val="22"/>
          <w:szCs w:val="22"/>
        </w:rPr>
        <w:t xml:space="preserve">Příloha </w:t>
      </w:r>
      <w:r w:rsidRPr="00636A4B">
        <w:rPr>
          <w:bCs/>
          <w:sz w:val="22"/>
          <w:szCs w:val="22"/>
        </w:rPr>
        <w:tab/>
        <w:t xml:space="preserve">č. </w:t>
      </w:r>
      <w:r>
        <w:rPr>
          <w:bCs/>
          <w:sz w:val="22"/>
          <w:szCs w:val="22"/>
        </w:rPr>
        <w:t>2</w:t>
      </w:r>
      <w:r w:rsidRPr="00636A4B">
        <w:rPr>
          <w:bCs/>
          <w:sz w:val="22"/>
          <w:szCs w:val="22"/>
        </w:rPr>
        <w:t xml:space="preserve"> – Vzor</w:t>
      </w:r>
      <w:r>
        <w:rPr>
          <w:bCs/>
          <w:sz w:val="22"/>
          <w:szCs w:val="22"/>
        </w:rPr>
        <w:t>ová smlouva o dílo</w:t>
      </w:r>
    </w:p>
    <w:p w:rsidR="00636A4B" w:rsidRDefault="00636A4B" w:rsidP="00636A4B">
      <w:pPr>
        <w:autoSpaceDE w:val="0"/>
        <w:autoSpaceDN w:val="0"/>
        <w:adjustRightInd w:val="0"/>
        <w:ind w:right="680"/>
        <w:contextualSpacing/>
        <w:mirrorIndents/>
        <w:jc w:val="both"/>
        <w:rPr>
          <w:sz w:val="22"/>
          <w:szCs w:val="22"/>
        </w:rPr>
      </w:pPr>
    </w:p>
    <w:p w:rsidR="00636A4B" w:rsidRDefault="00636A4B" w:rsidP="00636A4B">
      <w:pPr>
        <w:autoSpaceDE w:val="0"/>
        <w:autoSpaceDN w:val="0"/>
        <w:adjustRightInd w:val="0"/>
        <w:ind w:right="680"/>
        <w:contextualSpacing/>
        <w:mirrorIndents/>
        <w:jc w:val="both"/>
        <w:rPr>
          <w:sz w:val="22"/>
          <w:szCs w:val="22"/>
        </w:rPr>
      </w:pPr>
    </w:p>
    <w:p w:rsidR="00636A4B" w:rsidRDefault="00242D86" w:rsidP="00242D86">
      <w:pPr>
        <w:rPr>
          <w:bCs/>
          <w:sz w:val="22"/>
          <w:szCs w:val="22"/>
        </w:rPr>
      </w:pPr>
      <w:r>
        <w:rPr>
          <w:bCs/>
          <w:sz w:val="22"/>
          <w:szCs w:val="22"/>
        </w:rPr>
        <w:t>V Karlových Varech 13. 4. 2016</w:t>
      </w:r>
    </w:p>
    <w:p w:rsidR="00242D86" w:rsidRDefault="00242D86" w:rsidP="00242D86">
      <w:pPr>
        <w:rPr>
          <w:bCs/>
          <w:sz w:val="22"/>
          <w:szCs w:val="22"/>
        </w:rPr>
      </w:pPr>
    </w:p>
    <w:p w:rsidR="00242D86" w:rsidRDefault="00242D86" w:rsidP="00242D86">
      <w:pPr>
        <w:rPr>
          <w:bCs/>
          <w:sz w:val="22"/>
          <w:szCs w:val="22"/>
        </w:rPr>
      </w:pPr>
    </w:p>
    <w:p w:rsidR="00242D86" w:rsidRDefault="00242D86" w:rsidP="00242D86">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Ing. Kamil Kastner</w:t>
      </w:r>
    </w:p>
    <w:p w:rsidR="00242D86" w:rsidRDefault="00242D86" w:rsidP="00242D86">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vedoucí odboru financí a ekonomiky</w:t>
      </w:r>
    </w:p>
    <w:p w:rsidR="00242D86" w:rsidRDefault="00242D86" w:rsidP="00242D86">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Magistrátu města Karlovy Vary</w:t>
      </w:r>
    </w:p>
    <w:p w:rsidR="00D33981" w:rsidRDefault="00D33981" w:rsidP="00242D86">
      <w:pPr>
        <w:rPr>
          <w:bCs/>
          <w:sz w:val="22"/>
          <w:szCs w:val="22"/>
        </w:rPr>
      </w:pPr>
    </w:p>
    <w:p w:rsidR="00F2116C" w:rsidRDefault="00F2116C" w:rsidP="00242D86">
      <w:pPr>
        <w:rPr>
          <w:bCs/>
          <w:sz w:val="22"/>
          <w:szCs w:val="22"/>
        </w:rPr>
      </w:pPr>
    </w:p>
    <w:p w:rsidR="00D33981" w:rsidRDefault="00D33981" w:rsidP="00D33981">
      <w:pPr>
        <w:autoSpaceDE w:val="0"/>
        <w:autoSpaceDN w:val="0"/>
        <w:adjustRightInd w:val="0"/>
        <w:jc w:val="right"/>
        <w:rPr>
          <w:rFonts w:ascii="Arial" w:hAnsi="Arial" w:cs="Arial"/>
          <w:b/>
          <w:sz w:val="22"/>
          <w:szCs w:val="22"/>
        </w:rPr>
      </w:pPr>
      <w:r w:rsidRPr="00C735AF">
        <w:rPr>
          <w:rFonts w:ascii="Arial" w:hAnsi="Arial" w:cs="Arial"/>
          <w:b/>
          <w:sz w:val="22"/>
          <w:szCs w:val="22"/>
          <w:shd w:val="clear" w:color="auto" w:fill="FFFFFF"/>
        </w:rPr>
        <w:t>Příloha č.</w:t>
      </w:r>
      <w:r w:rsidRPr="00C33018">
        <w:rPr>
          <w:rFonts w:ascii="Arial" w:hAnsi="Arial" w:cs="Arial"/>
          <w:b/>
          <w:sz w:val="22"/>
          <w:szCs w:val="22"/>
        </w:rPr>
        <w:t xml:space="preserve"> </w:t>
      </w:r>
      <w:r>
        <w:rPr>
          <w:rFonts w:ascii="Arial" w:hAnsi="Arial" w:cs="Arial"/>
          <w:b/>
          <w:sz w:val="22"/>
          <w:szCs w:val="22"/>
        </w:rPr>
        <w:t>1</w:t>
      </w:r>
    </w:p>
    <w:p w:rsidR="00D33981" w:rsidRDefault="00D33981" w:rsidP="00D33981">
      <w:pPr>
        <w:shd w:val="clear" w:color="auto" w:fill="FFFFFF"/>
        <w:autoSpaceDE w:val="0"/>
        <w:autoSpaceDN w:val="0"/>
        <w:adjustRightInd w:val="0"/>
        <w:jc w:val="both"/>
        <w:rPr>
          <w:rFonts w:ascii="Arial" w:hAnsi="Arial" w:cs="Arial"/>
          <w:sz w:val="22"/>
          <w:szCs w:val="22"/>
        </w:rPr>
      </w:pPr>
    </w:p>
    <w:p w:rsidR="00D33981" w:rsidRDefault="00D33981" w:rsidP="00D33981">
      <w:pPr>
        <w:jc w:val="center"/>
        <w:rPr>
          <w:rFonts w:ascii="Arial" w:hAnsi="Arial" w:cs="Arial"/>
          <w:b/>
          <w:sz w:val="32"/>
          <w:szCs w:val="32"/>
        </w:rPr>
      </w:pPr>
      <w:r w:rsidRPr="00E46888">
        <w:rPr>
          <w:rFonts w:ascii="Arial" w:hAnsi="Arial" w:cs="Arial"/>
          <w:b/>
          <w:sz w:val="32"/>
          <w:szCs w:val="32"/>
        </w:rPr>
        <w:t>KRYCÍ LIST NABÍDKY</w:t>
      </w:r>
    </w:p>
    <w:p w:rsidR="00D33981" w:rsidRPr="0083603B" w:rsidRDefault="00D33981" w:rsidP="00D33981">
      <w:pPr>
        <w:pStyle w:val="Nadpis7"/>
        <w:rPr>
          <w:rFonts w:ascii="Arial" w:hAnsi="Arial" w:cs="Arial"/>
          <w:b/>
        </w:rPr>
      </w:pPr>
      <w:r w:rsidRPr="0083603B">
        <w:rPr>
          <w:rFonts w:ascii="Arial" w:hAnsi="Arial" w:cs="Arial"/>
          <w:b/>
        </w:rPr>
        <w:t>NÁZEV AKCE ……………………………………………………………………………</w:t>
      </w:r>
    </w:p>
    <w:p w:rsidR="00D33981" w:rsidRPr="004B5BBC" w:rsidRDefault="00D33981" w:rsidP="00D33981">
      <w:pPr>
        <w:pStyle w:val="Nadpis7"/>
        <w:rPr>
          <w:rFonts w:ascii="Arial" w:hAnsi="Arial" w:cs="Arial"/>
          <w:b/>
        </w:rPr>
      </w:pPr>
      <w:r>
        <w:rPr>
          <w:rFonts w:ascii="Arial" w:hAnsi="Arial" w:cs="Arial"/>
          <w:b/>
        </w:rPr>
        <w:t>Údaje o uchazeči</w:t>
      </w:r>
    </w:p>
    <w:tbl>
      <w:tblPr>
        <w:tblW w:w="0" w:type="auto"/>
        <w:tblInd w:w="9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685"/>
        <w:gridCol w:w="3969"/>
      </w:tblGrid>
      <w:tr w:rsidR="00D33981" w:rsidRPr="004B5BBC" w:rsidTr="00CF0086">
        <w:trPr>
          <w:trHeight w:val="397"/>
        </w:trPr>
        <w:tc>
          <w:tcPr>
            <w:tcW w:w="3685" w:type="dxa"/>
            <w:shd w:val="clear" w:color="auto" w:fill="DAEEF3"/>
            <w:vAlign w:val="center"/>
          </w:tcPr>
          <w:p w:rsidR="00D33981" w:rsidRPr="0083603B" w:rsidRDefault="00D33981" w:rsidP="00CF0086">
            <w:pPr>
              <w:jc w:val="center"/>
              <w:rPr>
                <w:rFonts w:ascii="Arial" w:hAnsi="Arial" w:cs="Arial"/>
              </w:rPr>
            </w:pPr>
            <w:r>
              <w:rPr>
                <w:rFonts w:ascii="Arial" w:hAnsi="Arial" w:cs="Arial"/>
              </w:rPr>
              <w:t>J</w:t>
            </w:r>
            <w:r w:rsidRPr="0083603B">
              <w:rPr>
                <w:rFonts w:ascii="Arial" w:hAnsi="Arial" w:cs="Arial"/>
              </w:rPr>
              <w:t xml:space="preserve">méno a příjmení fyzické osoby,  </w:t>
            </w:r>
          </w:p>
          <w:p w:rsidR="00D33981" w:rsidRPr="0083603B" w:rsidRDefault="00D33981" w:rsidP="00CF0086">
            <w:pPr>
              <w:jc w:val="center"/>
              <w:rPr>
                <w:rFonts w:ascii="Arial" w:hAnsi="Arial" w:cs="Arial"/>
              </w:rPr>
            </w:pPr>
            <w:r>
              <w:rPr>
                <w:rFonts w:ascii="Arial" w:hAnsi="Arial" w:cs="Arial"/>
              </w:rPr>
              <w:t>n</w:t>
            </w:r>
            <w:r w:rsidRPr="0083603B">
              <w:rPr>
                <w:rFonts w:ascii="Arial" w:hAnsi="Arial" w:cs="Arial"/>
              </w:rPr>
              <w:t xml:space="preserve">ebo obchodní firma / </w:t>
            </w:r>
          </w:p>
          <w:p w:rsidR="00D33981" w:rsidRPr="0083603B" w:rsidRDefault="00D33981" w:rsidP="00CF0086">
            <w:pPr>
              <w:jc w:val="center"/>
              <w:rPr>
                <w:rFonts w:ascii="Arial" w:hAnsi="Arial" w:cs="Arial"/>
              </w:rPr>
            </w:pPr>
            <w:r w:rsidRPr="0083603B">
              <w:rPr>
                <w:rFonts w:ascii="Arial" w:hAnsi="Arial" w:cs="Arial"/>
              </w:rPr>
              <w:t>název právnické osoby</w:t>
            </w:r>
          </w:p>
        </w:tc>
        <w:tc>
          <w:tcPr>
            <w:tcW w:w="3969" w:type="dxa"/>
            <w:vAlign w:val="center"/>
          </w:tcPr>
          <w:p w:rsidR="00D33981" w:rsidRPr="00A91B36" w:rsidRDefault="00D33981" w:rsidP="00CF0086">
            <w:pPr>
              <w:rPr>
                <w:rFonts w:ascii="Arial" w:hAnsi="Arial" w:cs="Arial"/>
                <w:u w:val="single"/>
              </w:rPr>
            </w:pPr>
          </w:p>
        </w:tc>
      </w:tr>
      <w:tr w:rsidR="00D33981" w:rsidRPr="004B5BBC" w:rsidTr="00CF0086">
        <w:trPr>
          <w:trHeight w:val="397"/>
        </w:trPr>
        <w:tc>
          <w:tcPr>
            <w:tcW w:w="3685" w:type="dxa"/>
            <w:shd w:val="clear" w:color="auto" w:fill="DAEEF3"/>
            <w:vAlign w:val="center"/>
          </w:tcPr>
          <w:p w:rsidR="00D33981" w:rsidRPr="0083603B" w:rsidRDefault="00D33981" w:rsidP="00CF0086">
            <w:pPr>
              <w:pStyle w:val="Nadpis2"/>
              <w:rPr>
                <w:rFonts w:ascii="Arial" w:eastAsia="Times New Roman" w:hAnsi="Arial" w:cs="Arial"/>
                <w:b w:val="0"/>
                <w:color w:val="5B9BD5"/>
              </w:rPr>
            </w:pPr>
            <w:r>
              <w:rPr>
                <w:rFonts w:ascii="Arial" w:eastAsia="Times New Roman" w:hAnsi="Arial" w:cs="Arial"/>
                <w:b w:val="0"/>
                <w:color w:val="5B9BD5"/>
              </w:rPr>
              <w:t>A</w:t>
            </w:r>
            <w:r w:rsidRPr="0083603B">
              <w:rPr>
                <w:rFonts w:ascii="Arial" w:eastAsia="Times New Roman" w:hAnsi="Arial" w:cs="Arial"/>
                <w:b w:val="0"/>
                <w:color w:val="5B9BD5"/>
              </w:rPr>
              <w:t>dresa místa podnikání /sídla</w:t>
            </w:r>
          </w:p>
        </w:tc>
        <w:tc>
          <w:tcPr>
            <w:tcW w:w="3969" w:type="dxa"/>
            <w:vAlign w:val="center"/>
          </w:tcPr>
          <w:p w:rsidR="00D33981" w:rsidRPr="004B5BBC" w:rsidRDefault="00D33981" w:rsidP="00CF0086">
            <w:pPr>
              <w:rPr>
                <w:rFonts w:ascii="Arial" w:hAnsi="Arial" w:cs="Arial"/>
                <w:b/>
                <w:u w:val="single"/>
              </w:rPr>
            </w:pPr>
          </w:p>
        </w:tc>
      </w:tr>
      <w:tr w:rsidR="00D33981" w:rsidRPr="004B5BBC" w:rsidTr="00CF0086">
        <w:trPr>
          <w:trHeight w:val="397"/>
        </w:trPr>
        <w:tc>
          <w:tcPr>
            <w:tcW w:w="3685" w:type="dxa"/>
            <w:shd w:val="clear" w:color="auto" w:fill="DAEEF3"/>
            <w:vAlign w:val="center"/>
          </w:tcPr>
          <w:p w:rsidR="00D33981" w:rsidRPr="00C315FE" w:rsidRDefault="00D33981" w:rsidP="00CF0086">
            <w:pPr>
              <w:pStyle w:val="Nadpis2"/>
              <w:rPr>
                <w:rFonts w:ascii="Arial" w:eastAsia="Times New Roman" w:hAnsi="Arial" w:cs="Arial"/>
                <w:b w:val="0"/>
                <w:color w:val="5B9BD5"/>
              </w:rPr>
            </w:pPr>
            <w:r w:rsidRPr="00C315FE">
              <w:rPr>
                <w:rFonts w:ascii="Arial" w:eastAsia="Times New Roman" w:hAnsi="Arial" w:cs="Arial"/>
                <w:b w:val="0"/>
                <w:color w:val="5B9BD5"/>
              </w:rPr>
              <w:t>IČ a DIČ</w:t>
            </w:r>
          </w:p>
        </w:tc>
        <w:tc>
          <w:tcPr>
            <w:tcW w:w="3969" w:type="dxa"/>
            <w:vAlign w:val="center"/>
          </w:tcPr>
          <w:p w:rsidR="00D33981" w:rsidRPr="004B5BBC" w:rsidRDefault="00D33981" w:rsidP="00CF0086">
            <w:pPr>
              <w:rPr>
                <w:rFonts w:ascii="Arial" w:hAnsi="Arial" w:cs="Arial"/>
                <w:b/>
                <w:u w:val="single"/>
              </w:rPr>
            </w:pPr>
          </w:p>
        </w:tc>
      </w:tr>
      <w:tr w:rsidR="00D33981" w:rsidRPr="004B5BBC" w:rsidTr="00CF0086">
        <w:trPr>
          <w:trHeight w:val="397"/>
        </w:trPr>
        <w:tc>
          <w:tcPr>
            <w:tcW w:w="3685" w:type="dxa"/>
            <w:shd w:val="clear" w:color="auto" w:fill="DAEEF3"/>
            <w:vAlign w:val="center"/>
          </w:tcPr>
          <w:p w:rsidR="00D33981" w:rsidRPr="00C315FE" w:rsidRDefault="00D33981" w:rsidP="00CF0086">
            <w:pPr>
              <w:pStyle w:val="Nadpis2"/>
              <w:rPr>
                <w:rFonts w:ascii="Arial" w:eastAsia="Times New Roman" w:hAnsi="Arial" w:cs="Arial"/>
                <w:b w:val="0"/>
                <w:color w:val="5B9BD5"/>
              </w:rPr>
            </w:pPr>
            <w:r w:rsidRPr="00C315FE">
              <w:rPr>
                <w:rFonts w:ascii="Arial" w:eastAsia="Times New Roman" w:hAnsi="Arial" w:cs="Arial"/>
                <w:b w:val="0"/>
                <w:color w:val="5B9BD5"/>
              </w:rPr>
              <w:t xml:space="preserve">Osoba oprávněná zastupovat uchazeče právnickou osobu </w:t>
            </w:r>
          </w:p>
        </w:tc>
        <w:tc>
          <w:tcPr>
            <w:tcW w:w="3969" w:type="dxa"/>
            <w:vAlign w:val="center"/>
          </w:tcPr>
          <w:p w:rsidR="00D33981" w:rsidRPr="00BE2E3B" w:rsidRDefault="00D33981" w:rsidP="00CF0086">
            <w:pPr>
              <w:rPr>
                <w:rFonts w:ascii="Arial" w:hAnsi="Arial" w:cs="Arial"/>
                <w:b/>
                <w:u w:val="single"/>
              </w:rPr>
            </w:pPr>
          </w:p>
        </w:tc>
      </w:tr>
      <w:tr w:rsidR="00D33981" w:rsidRPr="004B5BBC" w:rsidTr="00CF0086">
        <w:trPr>
          <w:trHeight w:val="397"/>
        </w:trPr>
        <w:tc>
          <w:tcPr>
            <w:tcW w:w="3685" w:type="dxa"/>
            <w:shd w:val="clear" w:color="auto" w:fill="DAEEF3"/>
            <w:vAlign w:val="center"/>
          </w:tcPr>
          <w:p w:rsidR="00D33981" w:rsidRPr="004B5BBC" w:rsidRDefault="00D33981" w:rsidP="00CF0086">
            <w:pPr>
              <w:jc w:val="center"/>
              <w:rPr>
                <w:rFonts w:ascii="Arial" w:hAnsi="Arial" w:cs="Arial"/>
                <w:b/>
                <w:u w:val="single"/>
              </w:rPr>
            </w:pPr>
            <w:r w:rsidRPr="004B5BBC">
              <w:rPr>
                <w:rFonts w:ascii="Arial" w:hAnsi="Arial" w:cs="Arial"/>
              </w:rPr>
              <w:sym w:font="Wingdings" w:char="F028"/>
            </w:r>
          </w:p>
        </w:tc>
        <w:tc>
          <w:tcPr>
            <w:tcW w:w="3969" w:type="dxa"/>
            <w:vAlign w:val="center"/>
          </w:tcPr>
          <w:p w:rsidR="00D33981" w:rsidRPr="004B5BBC" w:rsidRDefault="00D33981" w:rsidP="00CF0086">
            <w:pPr>
              <w:rPr>
                <w:rFonts w:ascii="Arial" w:hAnsi="Arial" w:cs="Arial"/>
                <w:b/>
                <w:u w:val="single"/>
              </w:rPr>
            </w:pPr>
          </w:p>
        </w:tc>
      </w:tr>
      <w:tr w:rsidR="00D33981" w:rsidRPr="004B5BBC" w:rsidTr="00CF0086">
        <w:trPr>
          <w:trHeight w:val="397"/>
        </w:trPr>
        <w:tc>
          <w:tcPr>
            <w:tcW w:w="3685" w:type="dxa"/>
            <w:shd w:val="clear" w:color="auto" w:fill="DAEEF3"/>
            <w:vAlign w:val="center"/>
          </w:tcPr>
          <w:p w:rsidR="00D33981" w:rsidRPr="004B5BBC" w:rsidRDefault="00D33981" w:rsidP="00CF0086">
            <w:pPr>
              <w:pStyle w:val="Nadpis2"/>
              <w:rPr>
                <w:rFonts w:ascii="Arial" w:eastAsia="Times New Roman" w:hAnsi="Arial" w:cs="Arial"/>
                <w:color w:val="5B9BD5"/>
              </w:rPr>
            </w:pPr>
            <w:r w:rsidRPr="004B5BBC">
              <w:rPr>
                <w:rFonts w:ascii="Arial" w:eastAsia="Times New Roman" w:hAnsi="Arial" w:cs="Arial"/>
                <w:color w:val="5B9BD5"/>
              </w:rPr>
              <w:t>fax</w:t>
            </w:r>
          </w:p>
        </w:tc>
        <w:tc>
          <w:tcPr>
            <w:tcW w:w="3969" w:type="dxa"/>
            <w:vAlign w:val="center"/>
          </w:tcPr>
          <w:p w:rsidR="00D33981" w:rsidRPr="004B5BBC" w:rsidRDefault="00D33981" w:rsidP="00CF0086">
            <w:pPr>
              <w:rPr>
                <w:rFonts w:ascii="Arial" w:hAnsi="Arial" w:cs="Arial"/>
                <w:b/>
                <w:u w:val="single"/>
              </w:rPr>
            </w:pPr>
          </w:p>
        </w:tc>
      </w:tr>
      <w:tr w:rsidR="00D33981" w:rsidRPr="004B5BBC" w:rsidTr="00CF0086">
        <w:trPr>
          <w:trHeight w:val="397"/>
        </w:trPr>
        <w:tc>
          <w:tcPr>
            <w:tcW w:w="3685" w:type="dxa"/>
            <w:shd w:val="clear" w:color="auto" w:fill="DAEEF3"/>
          </w:tcPr>
          <w:p w:rsidR="00D33981" w:rsidRPr="00C735AF" w:rsidRDefault="00D33981" w:rsidP="00CF0086">
            <w:pPr>
              <w:jc w:val="center"/>
              <w:rPr>
                <w:rFonts w:ascii="Arial" w:hAnsi="Arial" w:cs="Arial"/>
                <w:b/>
              </w:rPr>
            </w:pPr>
            <w:r w:rsidRPr="00C735AF">
              <w:rPr>
                <w:rFonts w:ascii="Arial" w:hAnsi="Arial" w:cs="Arial"/>
                <w:b/>
              </w:rPr>
              <w:t>e-mail</w:t>
            </w:r>
          </w:p>
        </w:tc>
        <w:tc>
          <w:tcPr>
            <w:tcW w:w="3969" w:type="dxa"/>
            <w:vAlign w:val="center"/>
          </w:tcPr>
          <w:p w:rsidR="00D33981" w:rsidRPr="004B5BBC" w:rsidRDefault="00D33981" w:rsidP="00CF0086">
            <w:pPr>
              <w:rPr>
                <w:rFonts w:ascii="Arial" w:hAnsi="Arial" w:cs="Arial"/>
                <w:b/>
                <w:u w:val="single"/>
              </w:rPr>
            </w:pPr>
          </w:p>
        </w:tc>
      </w:tr>
      <w:tr w:rsidR="00D33981" w:rsidRPr="004B5BBC" w:rsidTr="00CF0086">
        <w:trPr>
          <w:trHeight w:val="397"/>
        </w:trPr>
        <w:tc>
          <w:tcPr>
            <w:tcW w:w="3685" w:type="dxa"/>
            <w:shd w:val="clear" w:color="auto" w:fill="DAEEF3"/>
          </w:tcPr>
          <w:p w:rsidR="00D33981" w:rsidRDefault="00D33981" w:rsidP="00CF0086">
            <w:pPr>
              <w:jc w:val="center"/>
              <w:rPr>
                <w:rFonts w:ascii="Arial" w:hAnsi="Arial" w:cs="Arial"/>
              </w:rPr>
            </w:pPr>
            <w:r>
              <w:rPr>
                <w:rFonts w:ascii="Arial" w:hAnsi="Arial" w:cs="Arial"/>
              </w:rPr>
              <w:t>K</w:t>
            </w:r>
            <w:r w:rsidRPr="004B5BBC">
              <w:rPr>
                <w:rFonts w:ascii="Arial" w:hAnsi="Arial" w:cs="Arial"/>
              </w:rPr>
              <w:t>ontaktní osoba pro jednání</w:t>
            </w:r>
          </w:p>
          <w:p w:rsidR="00D33981" w:rsidRPr="004B5BBC" w:rsidRDefault="00D33981" w:rsidP="00CF0086">
            <w:pPr>
              <w:jc w:val="center"/>
              <w:rPr>
                <w:rFonts w:ascii="Arial" w:hAnsi="Arial" w:cs="Arial"/>
              </w:rPr>
            </w:pPr>
            <w:r w:rsidRPr="004B5BBC">
              <w:rPr>
                <w:rFonts w:ascii="Arial" w:hAnsi="Arial" w:cs="Arial"/>
              </w:rPr>
              <w:t>ve věci nabídky</w:t>
            </w:r>
          </w:p>
        </w:tc>
        <w:tc>
          <w:tcPr>
            <w:tcW w:w="3969" w:type="dxa"/>
            <w:vAlign w:val="center"/>
          </w:tcPr>
          <w:p w:rsidR="00D33981" w:rsidRPr="004B5BBC" w:rsidRDefault="00D33981" w:rsidP="00CF0086">
            <w:pPr>
              <w:rPr>
                <w:rFonts w:ascii="Arial" w:hAnsi="Arial" w:cs="Arial"/>
                <w:b/>
                <w:u w:val="single"/>
              </w:rPr>
            </w:pPr>
          </w:p>
        </w:tc>
      </w:tr>
    </w:tbl>
    <w:p w:rsidR="00D33981" w:rsidRPr="004327BB" w:rsidRDefault="00D33981" w:rsidP="00D33981">
      <w:pPr>
        <w:rPr>
          <w:rFonts w:ascii="Arial" w:hAnsi="Arial" w:cs="Arial"/>
        </w:rPr>
      </w:pPr>
    </w:p>
    <w:p w:rsidR="00D33981" w:rsidRPr="004B5BBC" w:rsidRDefault="00D33981" w:rsidP="00D33981">
      <w:pPr>
        <w:rPr>
          <w:rFonts w:ascii="Arial" w:hAnsi="Arial" w:cs="Arial"/>
        </w:rPr>
      </w:pPr>
      <w:r>
        <w:rPr>
          <w:rFonts w:ascii="Arial" w:hAnsi="Arial" w:cs="Arial"/>
          <w:b/>
        </w:rPr>
        <w:t>Cenová nabídka</w:t>
      </w:r>
    </w:p>
    <w:tbl>
      <w:tblPr>
        <w:tblW w:w="0" w:type="auto"/>
        <w:tblInd w:w="9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857"/>
        <w:gridCol w:w="4144"/>
        <w:gridCol w:w="2653"/>
      </w:tblGrid>
      <w:tr w:rsidR="00D33981" w:rsidRPr="004B5BBC" w:rsidTr="00CF0086">
        <w:trPr>
          <w:trHeight w:val="397"/>
        </w:trPr>
        <w:tc>
          <w:tcPr>
            <w:tcW w:w="857" w:type="dxa"/>
            <w:tcBorders>
              <w:bottom w:val="single" w:sz="4" w:space="0" w:color="auto"/>
              <w:right w:val="single" w:sz="4" w:space="0" w:color="auto"/>
            </w:tcBorders>
            <w:shd w:val="clear" w:color="auto" w:fill="DAEEF3"/>
            <w:vAlign w:val="center"/>
          </w:tcPr>
          <w:p w:rsidR="00D33981" w:rsidRPr="004B5BBC" w:rsidRDefault="00D33981" w:rsidP="00CF0086">
            <w:pPr>
              <w:rPr>
                <w:rFonts w:ascii="Arial" w:hAnsi="Arial" w:cs="Arial"/>
              </w:rPr>
            </w:pPr>
            <w:proofErr w:type="spellStart"/>
            <w:r w:rsidRPr="004B5BBC">
              <w:rPr>
                <w:rFonts w:ascii="Arial" w:hAnsi="Arial" w:cs="Arial"/>
              </w:rPr>
              <w:t>pol</w:t>
            </w:r>
            <w:proofErr w:type="spellEnd"/>
            <w:r w:rsidRPr="004B5BBC">
              <w:rPr>
                <w:rFonts w:ascii="Arial" w:hAnsi="Arial" w:cs="Arial"/>
              </w:rPr>
              <w:t>. 1</w:t>
            </w:r>
          </w:p>
        </w:tc>
        <w:tc>
          <w:tcPr>
            <w:tcW w:w="4144" w:type="dxa"/>
            <w:tcBorders>
              <w:left w:val="single" w:sz="4" w:space="0" w:color="auto"/>
              <w:bottom w:val="single" w:sz="4" w:space="0" w:color="auto"/>
              <w:right w:val="single" w:sz="4" w:space="0" w:color="auto"/>
            </w:tcBorders>
            <w:shd w:val="clear" w:color="auto" w:fill="DAEEF3"/>
            <w:vAlign w:val="center"/>
          </w:tcPr>
          <w:p w:rsidR="00D33981" w:rsidRPr="004B5BBC" w:rsidRDefault="00D33981" w:rsidP="00CF0086">
            <w:pPr>
              <w:rPr>
                <w:rFonts w:ascii="Arial" w:hAnsi="Arial" w:cs="Arial"/>
              </w:rPr>
            </w:pPr>
            <w:r>
              <w:rPr>
                <w:rFonts w:ascii="Arial" w:hAnsi="Arial" w:cs="Arial"/>
              </w:rPr>
              <w:t>N</w:t>
            </w:r>
            <w:r w:rsidRPr="004B5BBC">
              <w:rPr>
                <w:rFonts w:ascii="Arial" w:hAnsi="Arial" w:cs="Arial"/>
              </w:rPr>
              <w:t>abídková cena díla bez DPH</w:t>
            </w:r>
          </w:p>
        </w:tc>
        <w:tc>
          <w:tcPr>
            <w:tcW w:w="2653" w:type="dxa"/>
            <w:tcBorders>
              <w:left w:val="single" w:sz="4" w:space="0" w:color="auto"/>
              <w:bottom w:val="single" w:sz="4" w:space="0" w:color="auto"/>
            </w:tcBorders>
            <w:vAlign w:val="center"/>
          </w:tcPr>
          <w:p w:rsidR="00D33981" w:rsidRPr="004B5BBC" w:rsidRDefault="00D33981" w:rsidP="00CF0086">
            <w:pPr>
              <w:pStyle w:val="Nadpis3"/>
              <w:rPr>
                <w:rFonts w:ascii="Arial" w:eastAsia="Times New Roman" w:hAnsi="Arial" w:cs="Arial"/>
                <w:b w:val="0"/>
                <w:i/>
                <w:color w:val="5B9BD5"/>
              </w:rPr>
            </w:pPr>
          </w:p>
        </w:tc>
      </w:tr>
      <w:tr w:rsidR="00D33981" w:rsidRPr="004B5BBC" w:rsidTr="00CF0086">
        <w:trPr>
          <w:trHeight w:val="397"/>
        </w:trPr>
        <w:tc>
          <w:tcPr>
            <w:tcW w:w="857" w:type="dxa"/>
            <w:tcBorders>
              <w:top w:val="single" w:sz="4" w:space="0" w:color="auto"/>
              <w:bottom w:val="single" w:sz="18" w:space="0" w:color="auto"/>
              <w:right w:val="single" w:sz="4" w:space="0" w:color="auto"/>
            </w:tcBorders>
            <w:shd w:val="clear" w:color="auto" w:fill="DAEEF3"/>
            <w:vAlign w:val="center"/>
          </w:tcPr>
          <w:p w:rsidR="00D33981" w:rsidRPr="004B5BBC" w:rsidRDefault="00D33981" w:rsidP="00CF0086">
            <w:pPr>
              <w:rPr>
                <w:rFonts w:ascii="Arial" w:hAnsi="Arial" w:cs="Arial"/>
              </w:rPr>
            </w:pPr>
            <w:proofErr w:type="spellStart"/>
            <w:r w:rsidRPr="004B5BBC">
              <w:rPr>
                <w:rFonts w:ascii="Arial" w:hAnsi="Arial" w:cs="Arial"/>
              </w:rPr>
              <w:t>pol</w:t>
            </w:r>
            <w:proofErr w:type="spellEnd"/>
            <w:r w:rsidRPr="004B5BBC">
              <w:rPr>
                <w:rFonts w:ascii="Arial" w:hAnsi="Arial" w:cs="Arial"/>
              </w:rPr>
              <w:t>. 2</w:t>
            </w:r>
          </w:p>
        </w:tc>
        <w:tc>
          <w:tcPr>
            <w:tcW w:w="4144" w:type="dxa"/>
            <w:tcBorders>
              <w:top w:val="single" w:sz="4" w:space="0" w:color="auto"/>
              <w:left w:val="single" w:sz="4" w:space="0" w:color="auto"/>
              <w:bottom w:val="single" w:sz="4" w:space="0" w:color="auto"/>
              <w:right w:val="single" w:sz="4" w:space="0" w:color="auto"/>
            </w:tcBorders>
            <w:shd w:val="clear" w:color="auto" w:fill="DAEEF3"/>
            <w:vAlign w:val="center"/>
          </w:tcPr>
          <w:p w:rsidR="00D33981" w:rsidRPr="004B5BBC" w:rsidRDefault="00D33981" w:rsidP="00CF0086">
            <w:pPr>
              <w:rPr>
                <w:rFonts w:ascii="Arial" w:hAnsi="Arial" w:cs="Arial"/>
              </w:rPr>
            </w:pPr>
            <w:r>
              <w:rPr>
                <w:rFonts w:ascii="Arial" w:hAnsi="Arial" w:cs="Arial"/>
              </w:rPr>
              <w:t>C</w:t>
            </w:r>
            <w:r w:rsidRPr="004B5BBC">
              <w:rPr>
                <w:rFonts w:ascii="Arial" w:hAnsi="Arial" w:cs="Arial"/>
              </w:rPr>
              <w:t xml:space="preserve">elkem DPH (z </w:t>
            </w:r>
            <w:proofErr w:type="spellStart"/>
            <w:r w:rsidRPr="004B5BBC">
              <w:rPr>
                <w:rFonts w:ascii="Arial" w:hAnsi="Arial" w:cs="Arial"/>
              </w:rPr>
              <w:t>pol</w:t>
            </w:r>
            <w:proofErr w:type="spellEnd"/>
            <w:r w:rsidRPr="004B5BBC">
              <w:rPr>
                <w:rFonts w:ascii="Arial" w:hAnsi="Arial" w:cs="Arial"/>
              </w:rPr>
              <w:t>. 1)</w:t>
            </w:r>
          </w:p>
        </w:tc>
        <w:tc>
          <w:tcPr>
            <w:tcW w:w="2653" w:type="dxa"/>
            <w:tcBorders>
              <w:top w:val="single" w:sz="4" w:space="0" w:color="auto"/>
              <w:left w:val="single" w:sz="4" w:space="0" w:color="auto"/>
              <w:bottom w:val="single" w:sz="4" w:space="0" w:color="auto"/>
            </w:tcBorders>
            <w:vAlign w:val="center"/>
          </w:tcPr>
          <w:p w:rsidR="00D33981" w:rsidRPr="004B5BBC" w:rsidRDefault="00D33981" w:rsidP="00CF0086">
            <w:pPr>
              <w:rPr>
                <w:rFonts w:ascii="Arial" w:hAnsi="Arial" w:cs="Arial"/>
                <w:i/>
              </w:rPr>
            </w:pPr>
          </w:p>
        </w:tc>
      </w:tr>
      <w:tr w:rsidR="00D33981" w:rsidRPr="004B5BBC" w:rsidTr="00CF0086">
        <w:trPr>
          <w:trHeight w:val="368"/>
        </w:trPr>
        <w:tc>
          <w:tcPr>
            <w:tcW w:w="857" w:type="dxa"/>
            <w:tcBorders>
              <w:top w:val="single" w:sz="18" w:space="0" w:color="auto"/>
              <w:left w:val="nil"/>
              <w:bottom w:val="single" w:sz="4" w:space="0" w:color="FFFFFF"/>
              <w:right w:val="single" w:sz="4" w:space="0" w:color="auto"/>
            </w:tcBorders>
            <w:shd w:val="clear" w:color="auto" w:fill="FFFFFF"/>
          </w:tcPr>
          <w:p w:rsidR="00D33981" w:rsidRPr="004B5BBC" w:rsidRDefault="00D33981" w:rsidP="00CF0086">
            <w:pPr>
              <w:rPr>
                <w:rFonts w:ascii="Arial" w:hAnsi="Arial" w:cs="Arial"/>
                <w:b/>
              </w:rPr>
            </w:pPr>
          </w:p>
        </w:tc>
        <w:tc>
          <w:tcPr>
            <w:tcW w:w="4144" w:type="dxa"/>
            <w:tcBorders>
              <w:top w:val="single" w:sz="4" w:space="0" w:color="auto"/>
              <w:right w:val="single" w:sz="4" w:space="0" w:color="auto"/>
            </w:tcBorders>
            <w:shd w:val="clear" w:color="auto" w:fill="DAEEF3"/>
          </w:tcPr>
          <w:p w:rsidR="00D33981" w:rsidRDefault="00D33981" w:rsidP="00CF0086">
            <w:pPr>
              <w:rPr>
                <w:rFonts w:ascii="Arial" w:hAnsi="Arial" w:cs="Arial"/>
                <w:b/>
              </w:rPr>
            </w:pPr>
            <w:r>
              <w:rPr>
                <w:rFonts w:ascii="Arial" w:hAnsi="Arial" w:cs="Arial"/>
                <w:b/>
              </w:rPr>
              <w:t>C</w:t>
            </w:r>
            <w:r w:rsidRPr="004B5BBC">
              <w:rPr>
                <w:rFonts w:ascii="Arial" w:hAnsi="Arial" w:cs="Arial"/>
                <w:b/>
              </w:rPr>
              <w:t>elková cena včet</w:t>
            </w:r>
            <w:r>
              <w:rPr>
                <w:rFonts w:ascii="Arial" w:hAnsi="Arial" w:cs="Arial"/>
                <w:b/>
              </w:rPr>
              <w:t>ně DPH</w:t>
            </w:r>
          </w:p>
          <w:p w:rsidR="00D33981" w:rsidRPr="004B5BBC" w:rsidRDefault="00D33981" w:rsidP="00CF0086">
            <w:pPr>
              <w:rPr>
                <w:rFonts w:ascii="Arial" w:hAnsi="Arial" w:cs="Arial"/>
                <w:b/>
              </w:rPr>
            </w:pPr>
            <w:r w:rsidRPr="004B5BBC">
              <w:rPr>
                <w:rFonts w:ascii="Arial" w:hAnsi="Arial" w:cs="Arial"/>
                <w:b/>
              </w:rPr>
              <w:t>(</w:t>
            </w:r>
            <w:proofErr w:type="spellStart"/>
            <w:r w:rsidRPr="004B5BBC">
              <w:rPr>
                <w:rFonts w:ascii="Arial" w:hAnsi="Arial" w:cs="Arial"/>
                <w:b/>
              </w:rPr>
              <w:t>pol</w:t>
            </w:r>
            <w:proofErr w:type="spellEnd"/>
            <w:r w:rsidRPr="004B5BBC">
              <w:rPr>
                <w:rFonts w:ascii="Arial" w:hAnsi="Arial" w:cs="Arial"/>
                <w:b/>
              </w:rPr>
              <w:t>. 1+2)</w:t>
            </w:r>
          </w:p>
        </w:tc>
        <w:tc>
          <w:tcPr>
            <w:tcW w:w="2653" w:type="dxa"/>
            <w:tcBorders>
              <w:top w:val="single" w:sz="4" w:space="0" w:color="auto"/>
              <w:left w:val="single" w:sz="4" w:space="0" w:color="auto"/>
            </w:tcBorders>
            <w:vAlign w:val="center"/>
          </w:tcPr>
          <w:p w:rsidR="00D33981" w:rsidRPr="004B5BBC" w:rsidRDefault="00D33981" w:rsidP="00CF0086">
            <w:pPr>
              <w:rPr>
                <w:rFonts w:ascii="Arial" w:hAnsi="Arial" w:cs="Arial"/>
                <w:b/>
                <w:i/>
              </w:rPr>
            </w:pPr>
          </w:p>
        </w:tc>
      </w:tr>
    </w:tbl>
    <w:p w:rsidR="00D33981" w:rsidRPr="004327BB" w:rsidRDefault="00D33981" w:rsidP="00D33981">
      <w:pPr>
        <w:rPr>
          <w:rFonts w:ascii="Arial" w:hAnsi="Arial" w:cs="Arial"/>
          <w:u w:val="single"/>
        </w:rPr>
      </w:pPr>
    </w:p>
    <w:p w:rsidR="00D33981" w:rsidRPr="004B5BBC" w:rsidRDefault="00D33981" w:rsidP="00D33981">
      <w:pPr>
        <w:rPr>
          <w:rFonts w:ascii="Arial" w:hAnsi="Arial" w:cs="Arial"/>
        </w:rPr>
      </w:pPr>
      <w:r>
        <w:rPr>
          <w:rFonts w:ascii="Arial" w:hAnsi="Arial" w:cs="Arial"/>
          <w:b/>
        </w:rPr>
        <w:t>Termínová nabídka</w:t>
      </w:r>
    </w:p>
    <w:tbl>
      <w:tblPr>
        <w:tblW w:w="0" w:type="auto"/>
        <w:tblInd w:w="9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5021"/>
        <w:gridCol w:w="2633"/>
      </w:tblGrid>
      <w:tr w:rsidR="00D33981" w:rsidRPr="004B5BBC" w:rsidTr="00CF0086">
        <w:trPr>
          <w:cantSplit/>
          <w:trHeight w:val="397"/>
        </w:trPr>
        <w:tc>
          <w:tcPr>
            <w:tcW w:w="5021" w:type="dxa"/>
            <w:shd w:val="clear" w:color="auto" w:fill="DAEEF3"/>
            <w:vAlign w:val="center"/>
          </w:tcPr>
          <w:p w:rsidR="00D33981" w:rsidRPr="004B5BBC" w:rsidRDefault="00D33981" w:rsidP="00CF0086">
            <w:pPr>
              <w:rPr>
                <w:rFonts w:ascii="Arial" w:hAnsi="Arial" w:cs="Arial"/>
              </w:rPr>
            </w:pPr>
            <w:r>
              <w:rPr>
                <w:rFonts w:ascii="Arial" w:hAnsi="Arial" w:cs="Arial"/>
              </w:rPr>
              <w:t>Z</w:t>
            </w:r>
            <w:r w:rsidRPr="004B5BBC">
              <w:rPr>
                <w:rFonts w:ascii="Arial" w:hAnsi="Arial" w:cs="Arial"/>
              </w:rPr>
              <w:t>ahájení prací (přesné datum)</w:t>
            </w:r>
          </w:p>
        </w:tc>
        <w:tc>
          <w:tcPr>
            <w:tcW w:w="2633" w:type="dxa"/>
            <w:vAlign w:val="center"/>
          </w:tcPr>
          <w:p w:rsidR="00D33981" w:rsidRPr="004B5BBC" w:rsidRDefault="00D33981" w:rsidP="00CF0086">
            <w:pPr>
              <w:pStyle w:val="Nadpis3"/>
              <w:rPr>
                <w:rFonts w:ascii="Arial" w:eastAsia="Times New Roman" w:hAnsi="Arial" w:cs="Arial"/>
                <w:color w:val="5B9BD5"/>
              </w:rPr>
            </w:pPr>
          </w:p>
        </w:tc>
      </w:tr>
      <w:tr w:rsidR="00D33981" w:rsidRPr="004B5BBC" w:rsidTr="00CF0086">
        <w:trPr>
          <w:cantSplit/>
          <w:trHeight w:val="397"/>
        </w:trPr>
        <w:tc>
          <w:tcPr>
            <w:tcW w:w="5021" w:type="dxa"/>
            <w:shd w:val="clear" w:color="auto" w:fill="DAEEF3"/>
            <w:vAlign w:val="center"/>
          </w:tcPr>
          <w:p w:rsidR="00D33981" w:rsidRPr="004B5BBC" w:rsidRDefault="00D33981" w:rsidP="00CF0086">
            <w:pPr>
              <w:rPr>
                <w:rFonts w:ascii="Arial" w:hAnsi="Arial" w:cs="Arial"/>
                <w:sz w:val="16"/>
              </w:rPr>
            </w:pPr>
            <w:r>
              <w:rPr>
                <w:rFonts w:ascii="Arial" w:hAnsi="Arial" w:cs="Arial"/>
              </w:rPr>
              <w:t>U</w:t>
            </w:r>
            <w:r w:rsidRPr="004B5BBC">
              <w:rPr>
                <w:rFonts w:ascii="Arial" w:hAnsi="Arial" w:cs="Arial"/>
              </w:rPr>
              <w:t>končení prací (předpoklad)</w:t>
            </w:r>
          </w:p>
        </w:tc>
        <w:tc>
          <w:tcPr>
            <w:tcW w:w="2633" w:type="dxa"/>
            <w:vAlign w:val="center"/>
          </w:tcPr>
          <w:p w:rsidR="00D33981" w:rsidRPr="004B5BBC" w:rsidRDefault="00D33981" w:rsidP="00CF0086">
            <w:pPr>
              <w:rPr>
                <w:rFonts w:ascii="Arial" w:hAnsi="Arial" w:cs="Arial"/>
                <w:b/>
              </w:rPr>
            </w:pPr>
          </w:p>
        </w:tc>
      </w:tr>
      <w:tr w:rsidR="00D33981" w:rsidRPr="004B5BBC" w:rsidTr="00CF0086">
        <w:trPr>
          <w:cantSplit/>
          <w:trHeight w:val="397"/>
        </w:trPr>
        <w:tc>
          <w:tcPr>
            <w:tcW w:w="5021" w:type="dxa"/>
            <w:shd w:val="clear" w:color="auto" w:fill="DAEEF3"/>
            <w:vAlign w:val="center"/>
          </w:tcPr>
          <w:p w:rsidR="00D33981" w:rsidRPr="004B5BBC" w:rsidRDefault="00D33981" w:rsidP="00CF0086">
            <w:pPr>
              <w:rPr>
                <w:rFonts w:ascii="Arial" w:hAnsi="Arial" w:cs="Arial"/>
              </w:rPr>
            </w:pPr>
            <w:r>
              <w:rPr>
                <w:rFonts w:ascii="Arial" w:hAnsi="Arial" w:cs="Arial"/>
              </w:rPr>
              <w:t>L</w:t>
            </w:r>
            <w:r w:rsidRPr="004B5BBC">
              <w:rPr>
                <w:rFonts w:ascii="Arial" w:hAnsi="Arial" w:cs="Arial"/>
              </w:rPr>
              <w:t>hůta výstavby (počet kalendářích dní)</w:t>
            </w:r>
          </w:p>
        </w:tc>
        <w:tc>
          <w:tcPr>
            <w:tcW w:w="2633" w:type="dxa"/>
            <w:vAlign w:val="center"/>
          </w:tcPr>
          <w:p w:rsidR="00D33981" w:rsidRPr="004B5BBC" w:rsidRDefault="00D33981" w:rsidP="00CF0086">
            <w:pPr>
              <w:rPr>
                <w:rFonts w:ascii="Arial" w:hAnsi="Arial" w:cs="Arial"/>
                <w:b/>
              </w:rPr>
            </w:pPr>
          </w:p>
        </w:tc>
      </w:tr>
    </w:tbl>
    <w:p w:rsidR="00D33981" w:rsidRPr="004327BB" w:rsidRDefault="00D33981" w:rsidP="00D33981">
      <w:pPr>
        <w:rPr>
          <w:rFonts w:ascii="Arial" w:hAnsi="Arial" w:cs="Arial"/>
        </w:rPr>
      </w:pPr>
    </w:p>
    <w:p w:rsidR="00D33981" w:rsidRPr="004B5BBC" w:rsidRDefault="00D33981" w:rsidP="00D33981">
      <w:pPr>
        <w:rPr>
          <w:rFonts w:ascii="Arial" w:hAnsi="Arial" w:cs="Arial"/>
          <w:b/>
          <w:u w:val="single"/>
        </w:rPr>
      </w:pPr>
      <w:r>
        <w:rPr>
          <w:rFonts w:ascii="Arial" w:hAnsi="Arial" w:cs="Arial"/>
          <w:b/>
        </w:rPr>
        <w:t>Záruční lhůty</w:t>
      </w:r>
    </w:p>
    <w:tbl>
      <w:tblPr>
        <w:tblW w:w="0" w:type="auto"/>
        <w:tblInd w:w="9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4961"/>
        <w:gridCol w:w="2693"/>
      </w:tblGrid>
      <w:tr w:rsidR="00D33981" w:rsidRPr="004B5BBC" w:rsidTr="00CF0086">
        <w:trPr>
          <w:cantSplit/>
          <w:trHeight w:val="397"/>
        </w:trPr>
        <w:tc>
          <w:tcPr>
            <w:tcW w:w="4961" w:type="dxa"/>
            <w:shd w:val="clear" w:color="auto" w:fill="DAEEF3"/>
            <w:vAlign w:val="center"/>
          </w:tcPr>
          <w:p w:rsidR="00D33981" w:rsidRPr="004B5BBC" w:rsidRDefault="00D33981" w:rsidP="00CF0086">
            <w:pPr>
              <w:rPr>
                <w:rFonts w:ascii="Arial" w:hAnsi="Arial" w:cs="Arial"/>
              </w:rPr>
            </w:pPr>
            <w:r>
              <w:rPr>
                <w:rFonts w:ascii="Arial" w:hAnsi="Arial" w:cs="Arial"/>
              </w:rPr>
              <w:t>Z</w:t>
            </w:r>
            <w:r w:rsidRPr="004B5BBC">
              <w:rPr>
                <w:rFonts w:ascii="Arial" w:hAnsi="Arial" w:cs="Arial"/>
              </w:rPr>
              <w:t xml:space="preserve">áruční lhůta </w:t>
            </w:r>
          </w:p>
        </w:tc>
        <w:tc>
          <w:tcPr>
            <w:tcW w:w="2693" w:type="dxa"/>
            <w:vAlign w:val="center"/>
          </w:tcPr>
          <w:p w:rsidR="00D33981" w:rsidRPr="004B5BBC" w:rsidRDefault="00D33981" w:rsidP="00CF0086">
            <w:pPr>
              <w:rPr>
                <w:rFonts w:ascii="Arial" w:hAnsi="Arial" w:cs="Arial"/>
                <w:b/>
              </w:rPr>
            </w:pPr>
          </w:p>
        </w:tc>
      </w:tr>
    </w:tbl>
    <w:p w:rsidR="00D33981" w:rsidRDefault="00D33981" w:rsidP="00D33981">
      <w:pPr>
        <w:rPr>
          <w:rFonts w:ascii="Arial" w:hAnsi="Arial" w:cs="Arial"/>
        </w:rPr>
      </w:pPr>
    </w:p>
    <w:p w:rsidR="00D33981" w:rsidRPr="004B5BBC" w:rsidRDefault="00D33981" w:rsidP="00D33981">
      <w:pPr>
        <w:pStyle w:val="Nadpis2"/>
        <w:rPr>
          <w:rFonts w:ascii="Arial" w:eastAsia="Times New Roman" w:hAnsi="Arial" w:cs="Arial"/>
          <w:b w:val="0"/>
          <w:color w:val="5B9BD5"/>
        </w:rPr>
      </w:pPr>
      <w:r w:rsidRPr="004B5BBC">
        <w:rPr>
          <w:rFonts w:ascii="Arial" w:eastAsia="Times New Roman" w:hAnsi="Arial" w:cs="Arial"/>
          <w:b w:val="0"/>
          <w:color w:val="5B9BD5"/>
        </w:rPr>
        <w:t>V …………………</w:t>
      </w:r>
      <w:r>
        <w:rPr>
          <w:rFonts w:ascii="Arial" w:eastAsia="Times New Roman" w:hAnsi="Arial" w:cs="Arial"/>
          <w:b w:val="0"/>
          <w:color w:val="5B9BD5"/>
        </w:rPr>
        <w:t>……….</w:t>
      </w:r>
      <w:r w:rsidRPr="004B5BBC">
        <w:rPr>
          <w:rFonts w:ascii="Arial" w:eastAsia="Times New Roman" w:hAnsi="Arial" w:cs="Arial"/>
          <w:b w:val="0"/>
          <w:color w:val="5B9BD5"/>
        </w:rPr>
        <w:t xml:space="preserve">    </w:t>
      </w:r>
      <w:r w:rsidRPr="004B5BBC">
        <w:rPr>
          <w:rFonts w:ascii="Arial" w:eastAsia="Times New Roman" w:hAnsi="Arial" w:cs="Arial"/>
          <w:b w:val="0"/>
          <w:color w:val="5B9BD5"/>
        </w:rPr>
        <w:tab/>
      </w:r>
      <w:r w:rsidRPr="004B5BBC">
        <w:rPr>
          <w:rFonts w:ascii="Arial" w:eastAsia="Times New Roman" w:hAnsi="Arial" w:cs="Arial"/>
          <w:b w:val="0"/>
          <w:color w:val="5B9BD5"/>
        </w:rPr>
        <w:tab/>
      </w:r>
      <w:r w:rsidRPr="004B5BBC">
        <w:rPr>
          <w:rFonts w:ascii="Arial" w:eastAsia="Times New Roman" w:hAnsi="Arial" w:cs="Arial"/>
          <w:b w:val="0"/>
          <w:color w:val="5B9BD5"/>
        </w:rPr>
        <w:tab/>
      </w:r>
      <w:r w:rsidRPr="004B5BBC">
        <w:rPr>
          <w:rFonts w:ascii="Arial" w:eastAsia="Times New Roman" w:hAnsi="Arial" w:cs="Arial"/>
          <w:b w:val="0"/>
          <w:color w:val="5B9BD5"/>
        </w:rPr>
        <w:tab/>
      </w:r>
      <w:r w:rsidRPr="004B5BBC">
        <w:rPr>
          <w:rFonts w:ascii="Arial" w:eastAsia="Times New Roman" w:hAnsi="Arial" w:cs="Arial"/>
          <w:b w:val="0"/>
          <w:color w:val="5B9BD5"/>
        </w:rPr>
        <w:tab/>
        <w:t xml:space="preserve"> </w:t>
      </w:r>
      <w:r>
        <w:rPr>
          <w:rFonts w:ascii="Arial" w:eastAsia="Times New Roman" w:hAnsi="Arial" w:cs="Arial"/>
          <w:b w:val="0"/>
          <w:color w:val="5B9BD5"/>
        </w:rPr>
        <w:t xml:space="preserve">    </w:t>
      </w:r>
      <w:r w:rsidRPr="004B5BBC">
        <w:rPr>
          <w:rFonts w:ascii="Arial" w:eastAsia="Times New Roman" w:hAnsi="Arial" w:cs="Arial"/>
          <w:b w:val="0"/>
          <w:color w:val="5B9BD5"/>
        </w:rPr>
        <w:t>dne ……………</w:t>
      </w:r>
      <w:r>
        <w:rPr>
          <w:rFonts w:ascii="Arial" w:eastAsia="Times New Roman" w:hAnsi="Arial" w:cs="Arial"/>
          <w:b w:val="0"/>
          <w:color w:val="5B9BD5"/>
        </w:rPr>
        <w:t>……</w:t>
      </w:r>
    </w:p>
    <w:p w:rsidR="00D33981" w:rsidRPr="000B005D" w:rsidRDefault="00D33981" w:rsidP="00D33981">
      <w:pPr>
        <w:rPr>
          <w:rFonts w:ascii="Arial" w:hAnsi="Arial" w:cs="Arial"/>
          <w:sz w:val="16"/>
          <w:szCs w:val="16"/>
        </w:rPr>
      </w:pPr>
    </w:p>
    <w:p w:rsidR="00D33981" w:rsidRPr="004B5BBC" w:rsidRDefault="00D33981" w:rsidP="00D33981">
      <w:pPr>
        <w:jc w:val="center"/>
        <w:rPr>
          <w:rFonts w:ascii="Arial" w:hAnsi="Arial" w:cs="Arial"/>
        </w:rPr>
      </w:pPr>
      <w:r>
        <w:rPr>
          <w:rFonts w:ascii="Arial" w:hAnsi="Arial" w:cs="Arial"/>
        </w:rPr>
        <w:t>…..</w:t>
      </w:r>
      <w:r w:rsidRPr="004B5BBC">
        <w:rPr>
          <w:rFonts w:ascii="Arial" w:hAnsi="Arial" w:cs="Arial"/>
        </w:rPr>
        <w:t>…………………………</w:t>
      </w:r>
      <w:r>
        <w:rPr>
          <w:rFonts w:ascii="Arial" w:hAnsi="Arial" w:cs="Arial"/>
        </w:rPr>
        <w:t>……….</w:t>
      </w:r>
    </w:p>
    <w:p w:rsidR="00D33981" w:rsidRPr="003F288C" w:rsidRDefault="00D33981" w:rsidP="00D33981">
      <w:pPr>
        <w:ind w:left="2832" w:firstLine="708"/>
        <w:rPr>
          <w:rFonts w:ascii="Arial" w:hAnsi="Arial" w:cs="Arial"/>
        </w:rPr>
      </w:pPr>
      <w:r w:rsidRPr="003F288C">
        <w:rPr>
          <w:rFonts w:ascii="Arial" w:hAnsi="Arial" w:cs="Arial"/>
        </w:rPr>
        <w:t xml:space="preserve">jméno, příjmení a podpis </w:t>
      </w:r>
    </w:p>
    <w:p w:rsidR="00D33981" w:rsidRPr="003F288C" w:rsidRDefault="00D33981" w:rsidP="00D33981">
      <w:pPr>
        <w:ind w:left="2124"/>
        <w:rPr>
          <w:rFonts w:ascii="Arial" w:hAnsi="Arial" w:cs="Arial"/>
        </w:rPr>
      </w:pPr>
      <w:r w:rsidRPr="00BE2E3B">
        <w:rPr>
          <w:rFonts w:ascii="Arial" w:hAnsi="Arial" w:cs="Arial"/>
        </w:rPr>
        <w:t xml:space="preserve">    u</w:t>
      </w:r>
      <w:r w:rsidRPr="0083603B">
        <w:rPr>
          <w:rFonts w:ascii="Arial" w:hAnsi="Arial" w:cs="Arial"/>
        </w:rPr>
        <w:t>chazeče /</w:t>
      </w:r>
      <w:r w:rsidRPr="00B10160">
        <w:rPr>
          <w:rFonts w:ascii="Arial" w:hAnsi="Arial" w:cs="Arial"/>
          <w:color w:val="FF0000"/>
        </w:rPr>
        <w:t xml:space="preserve"> </w:t>
      </w:r>
      <w:r w:rsidRPr="003F288C">
        <w:rPr>
          <w:rFonts w:ascii="Arial" w:hAnsi="Arial" w:cs="Arial"/>
        </w:rPr>
        <w:t>oprávněného zástupce uchazeče</w:t>
      </w:r>
    </w:p>
    <w:p w:rsidR="00D33981" w:rsidRDefault="00D33981" w:rsidP="00D33981">
      <w:pPr>
        <w:rPr>
          <w:rFonts w:ascii="Arial" w:hAnsi="Arial" w:cs="Arial"/>
          <w:i/>
          <w:sz w:val="8"/>
          <w:szCs w:val="8"/>
        </w:rPr>
      </w:pPr>
    </w:p>
    <w:p w:rsidR="00D33981" w:rsidRPr="000B005D" w:rsidRDefault="00D33981" w:rsidP="00D33981">
      <w:pPr>
        <w:rPr>
          <w:rFonts w:ascii="Arial" w:hAnsi="Arial" w:cs="Arial"/>
          <w:i/>
          <w:sz w:val="8"/>
          <w:szCs w:val="8"/>
        </w:rPr>
      </w:pPr>
    </w:p>
    <w:p w:rsidR="00D33981" w:rsidRPr="00325E68" w:rsidRDefault="00D33981" w:rsidP="00325E68">
      <w:pPr>
        <w:jc w:val="center"/>
        <w:rPr>
          <w:rFonts w:ascii="Arial" w:hAnsi="Arial" w:cs="Arial"/>
          <w:b/>
          <w:i/>
          <w:sz w:val="22"/>
          <w:szCs w:val="22"/>
        </w:rPr>
      </w:pPr>
      <w:r w:rsidRPr="0083603B">
        <w:rPr>
          <w:rFonts w:ascii="Arial" w:hAnsi="Arial" w:cs="Arial"/>
          <w:b/>
          <w:i/>
          <w:sz w:val="22"/>
          <w:szCs w:val="22"/>
          <w:u w:val="single"/>
        </w:rPr>
        <w:t>Upozornění: Tento</w:t>
      </w:r>
      <w:r w:rsidRPr="00224876">
        <w:rPr>
          <w:rFonts w:ascii="Arial" w:hAnsi="Arial" w:cs="Arial"/>
          <w:b/>
          <w:i/>
          <w:sz w:val="22"/>
          <w:szCs w:val="22"/>
        </w:rPr>
        <w:t xml:space="preserve"> list</w:t>
      </w:r>
      <w:r>
        <w:rPr>
          <w:rFonts w:ascii="Arial" w:hAnsi="Arial" w:cs="Arial"/>
          <w:b/>
          <w:i/>
          <w:sz w:val="22"/>
          <w:szCs w:val="22"/>
        </w:rPr>
        <w:t xml:space="preserve"> je povinnou součástí nabídky uchazeče</w:t>
      </w:r>
    </w:p>
    <w:sectPr w:rsidR="00D33981" w:rsidRPr="00325E68" w:rsidSect="00AF0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A4D"/>
    <w:multiLevelType w:val="hybridMultilevel"/>
    <w:tmpl w:val="5DC22F14"/>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FC5418"/>
    <w:multiLevelType w:val="hybridMultilevel"/>
    <w:tmpl w:val="6DF86278"/>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0A0A9C"/>
    <w:multiLevelType w:val="hybridMultilevel"/>
    <w:tmpl w:val="9C8E6832"/>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5E2A9A"/>
    <w:multiLevelType w:val="hybridMultilevel"/>
    <w:tmpl w:val="C38EB07E"/>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C63536"/>
    <w:multiLevelType w:val="hybridMultilevel"/>
    <w:tmpl w:val="3612A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CF1D02"/>
    <w:multiLevelType w:val="hybridMultilevel"/>
    <w:tmpl w:val="5DC22F14"/>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517237"/>
    <w:multiLevelType w:val="hybridMultilevel"/>
    <w:tmpl w:val="AF48CC2E"/>
    <w:lvl w:ilvl="0" w:tplc="0405000F">
      <w:start w:val="1"/>
      <w:numFmt w:val="decimal"/>
      <w:lvlText w:val="%1."/>
      <w:lvlJc w:val="left"/>
      <w:pPr>
        <w:tabs>
          <w:tab w:val="num" w:pos="1004"/>
        </w:tabs>
        <w:ind w:left="1004" w:hanging="360"/>
      </w:pPr>
    </w:lvl>
    <w:lvl w:ilvl="1" w:tplc="04050005">
      <w:start w:val="1"/>
      <w:numFmt w:val="bullet"/>
      <w:lvlText w:val=""/>
      <w:lvlJc w:val="left"/>
      <w:pPr>
        <w:tabs>
          <w:tab w:val="num" w:pos="1724"/>
        </w:tabs>
        <w:ind w:left="1724" w:hanging="360"/>
      </w:pPr>
      <w:rPr>
        <w:rFonts w:ascii="Wingdings" w:hAnsi="Wingdings" w:hint="default"/>
      </w:rPr>
    </w:lvl>
    <w:lvl w:ilvl="2" w:tplc="04050005">
      <w:start w:val="1"/>
      <w:numFmt w:val="bullet"/>
      <w:lvlText w:val=""/>
      <w:lvlJc w:val="left"/>
      <w:pPr>
        <w:tabs>
          <w:tab w:val="num" w:pos="2624"/>
        </w:tabs>
        <w:ind w:left="262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7">
    <w:nsid w:val="64FA1DF3"/>
    <w:multiLevelType w:val="hybridMultilevel"/>
    <w:tmpl w:val="89C863D2"/>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0912B6E"/>
    <w:multiLevelType w:val="hybridMultilevel"/>
    <w:tmpl w:val="D12C111C"/>
    <w:lvl w:ilvl="0" w:tplc="04050019">
      <w:start w:val="1"/>
      <w:numFmt w:val="lowerLetter"/>
      <w:lvlText w:val="%1."/>
      <w:lvlJc w:val="left"/>
      <w:pPr>
        <w:tabs>
          <w:tab w:val="num" w:pos="1004"/>
        </w:tabs>
        <w:ind w:left="1004" w:hanging="360"/>
      </w:pPr>
      <w:rPr>
        <w:sz w:val="20"/>
        <w:szCs w:val="20"/>
      </w:rPr>
    </w:lvl>
    <w:lvl w:ilvl="1" w:tplc="04050005">
      <w:start w:val="1"/>
      <w:numFmt w:val="bullet"/>
      <w:lvlText w:val=""/>
      <w:lvlJc w:val="left"/>
      <w:pPr>
        <w:tabs>
          <w:tab w:val="num" w:pos="1724"/>
        </w:tabs>
        <w:ind w:left="1724" w:hanging="360"/>
      </w:pPr>
      <w:rPr>
        <w:rFonts w:ascii="Wingdings" w:hAnsi="Wingdings" w:hint="default"/>
        <w:sz w:val="20"/>
        <w:szCs w:val="20"/>
      </w:rPr>
    </w:lvl>
    <w:lvl w:ilvl="2" w:tplc="04050005">
      <w:start w:val="1"/>
      <w:numFmt w:val="bullet"/>
      <w:lvlText w:val=""/>
      <w:lvlJc w:val="left"/>
      <w:pPr>
        <w:tabs>
          <w:tab w:val="num" w:pos="2624"/>
        </w:tabs>
        <w:ind w:left="2624" w:hanging="360"/>
      </w:pPr>
      <w:rPr>
        <w:rFonts w:ascii="Wingdings" w:hAnsi="Wingdings"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9">
    <w:nsid w:val="74A65634"/>
    <w:multiLevelType w:val="hybridMultilevel"/>
    <w:tmpl w:val="A0B83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7"/>
  </w:num>
  <w:num w:numId="6">
    <w:abstractNumId w:val="0"/>
  </w:num>
  <w:num w:numId="7">
    <w:abstractNumId w:val="5"/>
  </w:num>
  <w:num w:numId="8">
    <w:abstractNumId w:val="9"/>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Vrzal">
    <w15:presenceInfo w15:providerId="Windows Live" w15:userId="a78b6175b6cb4d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C37"/>
    <w:rsid w:val="000805B6"/>
    <w:rsid w:val="00082E64"/>
    <w:rsid w:val="000955E8"/>
    <w:rsid w:val="000A1473"/>
    <w:rsid w:val="000B1510"/>
    <w:rsid w:val="0016357F"/>
    <w:rsid w:val="0017178F"/>
    <w:rsid w:val="00183AD8"/>
    <w:rsid w:val="001C4158"/>
    <w:rsid w:val="00200A93"/>
    <w:rsid w:val="00242D86"/>
    <w:rsid w:val="003010C7"/>
    <w:rsid w:val="00305FF9"/>
    <w:rsid w:val="00325E68"/>
    <w:rsid w:val="003457CC"/>
    <w:rsid w:val="00412069"/>
    <w:rsid w:val="00426C37"/>
    <w:rsid w:val="004A33E2"/>
    <w:rsid w:val="00550786"/>
    <w:rsid w:val="005B2C4E"/>
    <w:rsid w:val="005C192B"/>
    <w:rsid w:val="00603E00"/>
    <w:rsid w:val="00631A54"/>
    <w:rsid w:val="00636A4B"/>
    <w:rsid w:val="0072274C"/>
    <w:rsid w:val="00795838"/>
    <w:rsid w:val="00805D6C"/>
    <w:rsid w:val="00812B3E"/>
    <w:rsid w:val="008A3DF2"/>
    <w:rsid w:val="00987963"/>
    <w:rsid w:val="00AA0685"/>
    <w:rsid w:val="00AA65AC"/>
    <w:rsid w:val="00AD3224"/>
    <w:rsid w:val="00AF0AE3"/>
    <w:rsid w:val="00B0707C"/>
    <w:rsid w:val="00B84A5B"/>
    <w:rsid w:val="00B87ECD"/>
    <w:rsid w:val="00C36E43"/>
    <w:rsid w:val="00C83CAF"/>
    <w:rsid w:val="00CA1513"/>
    <w:rsid w:val="00CC4C35"/>
    <w:rsid w:val="00D33981"/>
    <w:rsid w:val="00D60309"/>
    <w:rsid w:val="00DA29D1"/>
    <w:rsid w:val="00DC3D8F"/>
    <w:rsid w:val="00DE7152"/>
    <w:rsid w:val="00E43E01"/>
    <w:rsid w:val="00E63D63"/>
    <w:rsid w:val="00ED4443"/>
    <w:rsid w:val="00F2116C"/>
    <w:rsid w:val="00FD3096"/>
    <w:rsid w:val="00FE05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C3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C4C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D3398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D33981"/>
    <w:pPr>
      <w:keepNext/>
      <w:keepLines/>
      <w:spacing w:before="200"/>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qFormat/>
    <w:rsid w:val="00D33981"/>
    <w:pPr>
      <w:spacing w:before="240" w:after="60"/>
      <w:outlineLvl w:val="6"/>
    </w:pPr>
    <w:rPr>
      <w:rFonts w:ascii="Calibri" w:hAnsi="Calibri"/>
    </w:rPr>
  </w:style>
  <w:style w:type="paragraph" w:styleId="Nadpis9">
    <w:name w:val="heading 9"/>
    <w:basedOn w:val="Normln"/>
    <w:next w:val="Normln"/>
    <w:link w:val="Nadpis9Char"/>
    <w:qFormat/>
    <w:rsid w:val="00426C37"/>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1"/>
    <w:link w:val="Styl1Char"/>
    <w:qFormat/>
    <w:rsid w:val="00CC4C35"/>
  </w:style>
  <w:style w:type="character" w:customStyle="1" w:styleId="Styl1Char">
    <w:name w:val="Styl1 Char"/>
    <w:basedOn w:val="Nadpis1Char"/>
    <w:link w:val="Styl1"/>
    <w:rsid w:val="00CC4C35"/>
    <w:rPr>
      <w:rFonts w:asciiTheme="majorHAnsi" w:eastAsiaTheme="majorEastAsia" w:hAnsiTheme="majorHAnsi" w:cstheme="majorBidi"/>
      <w:color w:val="2E74B5" w:themeColor="accent1" w:themeShade="BF"/>
      <w:sz w:val="32"/>
      <w:szCs w:val="32"/>
    </w:rPr>
  </w:style>
  <w:style w:type="character" w:customStyle="1" w:styleId="Nadpis1Char">
    <w:name w:val="Nadpis 1 Char"/>
    <w:basedOn w:val="Standardnpsmoodstavce"/>
    <w:link w:val="Nadpis1"/>
    <w:uiPriority w:val="9"/>
    <w:rsid w:val="00CC4C35"/>
    <w:rPr>
      <w:rFonts w:asciiTheme="majorHAnsi" w:eastAsiaTheme="majorEastAsia" w:hAnsiTheme="majorHAnsi" w:cstheme="majorBidi"/>
      <w:color w:val="2E74B5" w:themeColor="accent1" w:themeShade="BF"/>
      <w:sz w:val="32"/>
      <w:szCs w:val="32"/>
    </w:rPr>
  </w:style>
  <w:style w:type="character" w:customStyle="1" w:styleId="Nadpis9Char">
    <w:name w:val="Nadpis 9 Char"/>
    <w:basedOn w:val="Standardnpsmoodstavce"/>
    <w:link w:val="Nadpis9"/>
    <w:rsid w:val="00426C37"/>
    <w:rPr>
      <w:rFonts w:ascii="Times New Roman" w:eastAsia="Times New Roman" w:hAnsi="Times New Roman" w:cs="Times New Roman"/>
      <w:sz w:val="24"/>
      <w:szCs w:val="24"/>
      <w:u w:val="single"/>
      <w:lang w:eastAsia="cs-CZ"/>
    </w:rPr>
  </w:style>
  <w:style w:type="paragraph" w:styleId="Zhlav">
    <w:name w:val="header"/>
    <w:basedOn w:val="Normln"/>
    <w:link w:val="ZhlavChar"/>
    <w:rsid w:val="00426C37"/>
    <w:pPr>
      <w:tabs>
        <w:tab w:val="center" w:pos="4536"/>
        <w:tab w:val="right" w:pos="9072"/>
      </w:tabs>
    </w:pPr>
  </w:style>
  <w:style w:type="character" w:customStyle="1" w:styleId="ZhlavChar">
    <w:name w:val="Záhlaví Char"/>
    <w:basedOn w:val="Standardnpsmoodstavce"/>
    <w:link w:val="Zhlav"/>
    <w:rsid w:val="00426C37"/>
    <w:rPr>
      <w:rFonts w:ascii="Times New Roman" w:eastAsia="Times New Roman" w:hAnsi="Times New Roman" w:cs="Times New Roman"/>
      <w:sz w:val="24"/>
      <w:szCs w:val="24"/>
      <w:lang w:eastAsia="cs-CZ"/>
    </w:rPr>
  </w:style>
  <w:style w:type="paragraph" w:customStyle="1" w:styleId="Normlntext">
    <w:name w:val="Normální text"/>
    <w:basedOn w:val="Normln"/>
    <w:rsid w:val="00426C37"/>
    <w:pPr>
      <w:jc w:val="both"/>
    </w:pPr>
    <w:rPr>
      <w:rFonts w:ascii="Arial" w:hAnsi="Arial"/>
      <w:sz w:val="22"/>
      <w:szCs w:val="20"/>
    </w:rPr>
  </w:style>
  <w:style w:type="character" w:styleId="Odkaznakoment">
    <w:name w:val="annotation reference"/>
    <w:basedOn w:val="Standardnpsmoodstavce"/>
    <w:uiPriority w:val="99"/>
    <w:semiHidden/>
    <w:unhideWhenUsed/>
    <w:rsid w:val="00426C37"/>
    <w:rPr>
      <w:sz w:val="16"/>
      <w:szCs w:val="16"/>
    </w:rPr>
  </w:style>
  <w:style w:type="paragraph" w:styleId="Textkomente">
    <w:name w:val="annotation text"/>
    <w:basedOn w:val="Normln"/>
    <w:link w:val="TextkomenteChar"/>
    <w:uiPriority w:val="99"/>
    <w:semiHidden/>
    <w:unhideWhenUsed/>
    <w:rsid w:val="00426C37"/>
    <w:rPr>
      <w:sz w:val="20"/>
      <w:szCs w:val="20"/>
    </w:rPr>
  </w:style>
  <w:style w:type="character" w:customStyle="1" w:styleId="TextkomenteChar">
    <w:name w:val="Text komentáře Char"/>
    <w:basedOn w:val="Standardnpsmoodstavce"/>
    <w:link w:val="Textkomente"/>
    <w:uiPriority w:val="99"/>
    <w:semiHidden/>
    <w:rsid w:val="00426C3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6C37"/>
    <w:rPr>
      <w:b/>
      <w:bCs/>
    </w:rPr>
  </w:style>
  <w:style w:type="character" w:customStyle="1" w:styleId="PedmtkomenteChar">
    <w:name w:val="Předmět komentáře Char"/>
    <w:basedOn w:val="TextkomenteChar"/>
    <w:link w:val="Pedmtkomente"/>
    <w:uiPriority w:val="99"/>
    <w:semiHidden/>
    <w:rsid w:val="00426C3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26C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C37"/>
    <w:rPr>
      <w:rFonts w:ascii="Segoe UI" w:eastAsia="Times New Roman" w:hAnsi="Segoe UI" w:cs="Segoe UI"/>
      <w:sz w:val="18"/>
      <w:szCs w:val="18"/>
      <w:lang w:eastAsia="cs-CZ"/>
    </w:rPr>
  </w:style>
  <w:style w:type="paragraph" w:styleId="Odstavecseseznamem">
    <w:name w:val="List Paragraph"/>
    <w:basedOn w:val="Normln"/>
    <w:uiPriority w:val="34"/>
    <w:qFormat/>
    <w:rsid w:val="00C36E43"/>
    <w:pPr>
      <w:ind w:left="720"/>
      <w:contextualSpacing/>
    </w:pPr>
  </w:style>
  <w:style w:type="character" w:styleId="Hypertextovodkaz">
    <w:name w:val="Hyperlink"/>
    <w:basedOn w:val="Standardnpsmoodstavce"/>
    <w:uiPriority w:val="99"/>
    <w:unhideWhenUsed/>
    <w:rsid w:val="0017178F"/>
    <w:rPr>
      <w:color w:val="0563C1" w:themeColor="hyperlink"/>
      <w:u w:val="single"/>
    </w:rPr>
  </w:style>
  <w:style w:type="character" w:customStyle="1" w:styleId="Nadpis2Char">
    <w:name w:val="Nadpis 2 Char"/>
    <w:basedOn w:val="Standardnpsmoodstavce"/>
    <w:link w:val="Nadpis2"/>
    <w:uiPriority w:val="9"/>
    <w:semiHidden/>
    <w:rsid w:val="00D33981"/>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D33981"/>
    <w:rPr>
      <w:rFonts w:asciiTheme="majorHAnsi" w:eastAsiaTheme="majorEastAsia" w:hAnsiTheme="majorHAnsi" w:cstheme="majorBidi"/>
      <w:b/>
      <w:bCs/>
      <w:color w:val="5B9BD5" w:themeColor="accent1"/>
      <w:sz w:val="24"/>
      <w:szCs w:val="24"/>
      <w:lang w:eastAsia="cs-CZ"/>
    </w:rPr>
  </w:style>
  <w:style w:type="character" w:customStyle="1" w:styleId="Nadpis7Char">
    <w:name w:val="Nadpis 7 Char"/>
    <w:basedOn w:val="Standardnpsmoodstavce"/>
    <w:link w:val="Nadpis7"/>
    <w:uiPriority w:val="9"/>
    <w:rsid w:val="00D33981"/>
    <w:rPr>
      <w:rFonts w:ascii="Calibri" w:eastAsia="Times New Roman" w:hAnsi="Calibri"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astner@mmkv.cz"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7067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Vrzal</dc:creator>
  <cp:lastModifiedBy>kastner</cp:lastModifiedBy>
  <cp:revision>2</cp:revision>
  <cp:lastPrinted>2016-04-06T07:39:00Z</cp:lastPrinted>
  <dcterms:created xsi:type="dcterms:W3CDTF">2016-04-06T08:11:00Z</dcterms:created>
  <dcterms:modified xsi:type="dcterms:W3CDTF">2016-04-06T08:11:00Z</dcterms:modified>
</cp:coreProperties>
</file>