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C129C" w14:textId="65F37F33" w:rsidR="00D4275F" w:rsidRDefault="00D4275F" w:rsidP="00D4275F">
      <w:pPr>
        <w:spacing w:after="0"/>
      </w:pPr>
      <w:r>
        <w:tab/>
      </w:r>
      <w:r w:rsidR="00C07E2F">
        <w:t xml:space="preserve">Správa přírodních léčivých zdrojů a kolonád, příspěvková </w:t>
      </w:r>
      <w:proofErr w:type="gramStart"/>
      <w:r w:rsidR="00C07E2F">
        <w:t>organizace ,</w:t>
      </w:r>
      <w:proofErr w:type="gramEnd"/>
      <w:r w:rsidR="00C07E2F">
        <w:t xml:space="preserve"> Lázeňská 2, </w:t>
      </w:r>
    </w:p>
    <w:p w14:paraId="4FF4988A" w14:textId="57740D15" w:rsidR="00196CAC" w:rsidRDefault="00D4275F" w:rsidP="00CB0F1B">
      <w:pPr>
        <w:spacing w:after="0"/>
      </w:pPr>
      <w:r>
        <w:tab/>
      </w:r>
      <w:r>
        <w:tab/>
      </w:r>
      <w:r>
        <w:tab/>
      </w:r>
      <w:r>
        <w:tab/>
      </w:r>
      <w:r w:rsidR="00C07E2F">
        <w:t>360 01  Karlovy Vary, IČO 00872113</w:t>
      </w:r>
    </w:p>
    <w:p w14:paraId="758CCFA1" w14:textId="77777777" w:rsidR="00196CAC" w:rsidRDefault="00196CAC"/>
    <w:p w14:paraId="36064A1A" w14:textId="0AC56E4B" w:rsidR="003213B4" w:rsidRDefault="00C07E2F" w:rsidP="003213B4">
      <w:pPr>
        <w:spacing w:after="0" w:line="240" w:lineRule="auto"/>
        <w:rPr>
          <w:sz w:val="28"/>
          <w:szCs w:val="28"/>
        </w:rPr>
      </w:pPr>
      <w:r w:rsidRPr="00D0275E">
        <w:rPr>
          <w:b/>
          <w:sz w:val="28"/>
          <w:szCs w:val="28"/>
          <w:u w:val="single"/>
        </w:rPr>
        <w:t>Výzva k podání nabídky na veřejnou</w:t>
      </w:r>
      <w:r w:rsidR="00ED1873">
        <w:rPr>
          <w:b/>
          <w:sz w:val="28"/>
          <w:szCs w:val="28"/>
          <w:u w:val="single"/>
        </w:rPr>
        <w:t xml:space="preserve"> </w:t>
      </w:r>
      <w:r w:rsidR="0098593B">
        <w:rPr>
          <w:b/>
          <w:sz w:val="28"/>
          <w:szCs w:val="28"/>
          <w:u w:val="single"/>
        </w:rPr>
        <w:t>zakázku malého rozsahu</w:t>
      </w:r>
      <w:r w:rsidRPr="00D0275E">
        <w:rPr>
          <w:b/>
          <w:sz w:val="28"/>
          <w:szCs w:val="28"/>
          <w:u w:val="single"/>
        </w:rPr>
        <w:t xml:space="preserve"> I</w:t>
      </w:r>
      <w:r w:rsidR="0098593B">
        <w:rPr>
          <w:b/>
          <w:sz w:val="28"/>
          <w:szCs w:val="28"/>
          <w:u w:val="single"/>
        </w:rPr>
        <w:t>II</w:t>
      </w:r>
      <w:r w:rsidRPr="00D0275E">
        <w:rPr>
          <w:b/>
          <w:sz w:val="28"/>
          <w:szCs w:val="28"/>
          <w:u w:val="single"/>
        </w:rPr>
        <w:t xml:space="preserve">. </w:t>
      </w:r>
      <w:r w:rsidR="003213B4">
        <w:rPr>
          <w:b/>
          <w:sz w:val="28"/>
          <w:szCs w:val="28"/>
          <w:u w:val="single"/>
        </w:rPr>
        <w:t>k</w:t>
      </w:r>
      <w:r w:rsidRPr="00D0275E">
        <w:rPr>
          <w:b/>
          <w:sz w:val="28"/>
          <w:szCs w:val="28"/>
          <w:u w:val="single"/>
        </w:rPr>
        <w:t>ategorie</w:t>
      </w:r>
    </w:p>
    <w:p w14:paraId="64B075FE" w14:textId="77777777" w:rsidR="00672D3A" w:rsidRDefault="00672D3A"/>
    <w:p w14:paraId="4D37FF32" w14:textId="11F9E3EC" w:rsidR="00CB0F1B" w:rsidRDefault="00C07E2F" w:rsidP="00B40605">
      <w:pPr>
        <w:ind w:left="2124" w:hanging="2124"/>
      </w:pPr>
      <w:r w:rsidRPr="00D14B01">
        <w:rPr>
          <w:i/>
          <w:sz w:val="24"/>
          <w:szCs w:val="24"/>
          <w:u w:val="single"/>
        </w:rPr>
        <w:t>Předmět zakázky</w:t>
      </w:r>
      <w:r w:rsidR="00B90F99">
        <w:t>:</w:t>
      </w:r>
      <w:r w:rsidR="00B90F99">
        <w:tab/>
      </w:r>
      <w:r w:rsidR="00ED1873" w:rsidRPr="00ED1873">
        <w:rPr>
          <w:rFonts w:ascii="Arial" w:hAnsi="Arial" w:cs="Arial"/>
          <w:b/>
          <w:i/>
        </w:rPr>
        <w:t xml:space="preserve">VK veřejné sociální zařízení – udržení </w:t>
      </w:r>
      <w:proofErr w:type="gramStart"/>
      <w:r w:rsidR="00ED1873" w:rsidRPr="00ED1873">
        <w:rPr>
          <w:rFonts w:ascii="Arial" w:hAnsi="Arial" w:cs="Arial"/>
          <w:b/>
          <w:i/>
        </w:rPr>
        <w:t>provozu - turnikety</w:t>
      </w:r>
      <w:proofErr w:type="gramEnd"/>
      <w:r w:rsidR="00ED1873">
        <w:br/>
      </w:r>
      <w:r w:rsidR="00BA0F70">
        <w:rPr>
          <w:rFonts w:ascii="Arial" w:hAnsi="Arial" w:cs="Arial"/>
          <w:b/>
          <w:i/>
          <w:sz w:val="20"/>
          <w:szCs w:val="20"/>
        </w:rPr>
        <w:t>Osazení turniketů</w:t>
      </w:r>
      <w:r w:rsidR="0027163A" w:rsidRPr="00A73EB8">
        <w:rPr>
          <w:rFonts w:ascii="Arial" w:hAnsi="Arial" w:cs="Arial"/>
          <w:b/>
          <w:i/>
          <w:sz w:val="20"/>
          <w:szCs w:val="20"/>
        </w:rPr>
        <w:t xml:space="preserve"> – Vřídelní kolonáda – Karlovy Vary</w:t>
      </w:r>
      <w:r w:rsidR="001718F5">
        <w:rPr>
          <w:rFonts w:ascii="Arial" w:hAnsi="Arial" w:cs="Arial"/>
          <w:i/>
          <w:sz w:val="20"/>
          <w:szCs w:val="20"/>
        </w:rPr>
        <w:t>.</w:t>
      </w:r>
      <w:r w:rsidR="00844D20">
        <w:t xml:space="preserve"> </w:t>
      </w:r>
      <w:r w:rsidR="00B40605">
        <w:t xml:space="preserve"> </w:t>
      </w:r>
      <w:r w:rsidR="00F00777">
        <w:t xml:space="preserve"> </w:t>
      </w:r>
    </w:p>
    <w:p w14:paraId="2D2D9D81" w14:textId="3D71BCC3" w:rsidR="0053220C" w:rsidRDefault="0053220C" w:rsidP="0053220C">
      <w:pPr>
        <w:pStyle w:val="Odstavecseseznamem"/>
        <w:numPr>
          <w:ilvl w:val="0"/>
          <w:numId w:val="3"/>
        </w:numPr>
      </w:pPr>
      <w:r>
        <w:t xml:space="preserve">rozsah prací dle </w:t>
      </w:r>
      <w:r w:rsidR="0027163A">
        <w:t>přiložené dokumentace</w:t>
      </w:r>
      <w:r>
        <w:t xml:space="preserve"> </w:t>
      </w:r>
      <w:r w:rsidR="00927348">
        <w:t>a slepého rozpočtu</w:t>
      </w:r>
    </w:p>
    <w:p w14:paraId="4F6362A6" w14:textId="77777777" w:rsidR="00BA0F70" w:rsidRDefault="00BA0F70" w:rsidP="00BA0F70">
      <w:pPr>
        <w:pStyle w:val="Odstavecseseznamem"/>
        <w:ind w:left="2490"/>
      </w:pPr>
    </w:p>
    <w:p w14:paraId="00938D4E" w14:textId="77777777" w:rsidR="00BA0F70" w:rsidRPr="00AF405D" w:rsidRDefault="00BA0F70" w:rsidP="00BA0F70">
      <w:pPr>
        <w:pStyle w:val="Odstavecseseznamem"/>
        <w:rPr>
          <w:b/>
          <w:bCs/>
        </w:rPr>
      </w:pPr>
      <w:r w:rsidRPr="00AF405D">
        <w:rPr>
          <w:b/>
          <w:bCs/>
        </w:rPr>
        <w:t>2 ks turniketů s průchodem 650 mm</w:t>
      </w:r>
    </w:p>
    <w:p w14:paraId="37A09971" w14:textId="77777777" w:rsidR="00BA0F70" w:rsidRDefault="00BA0F70" w:rsidP="00BA0F70">
      <w:pPr>
        <w:ind w:left="708"/>
      </w:pPr>
      <w:r w:rsidRPr="00AF405D">
        <w:rPr>
          <w:b/>
          <w:bCs/>
        </w:rPr>
        <w:t>2 ks turniketů s průchodem min 900 mm</w:t>
      </w:r>
      <w:r>
        <w:t xml:space="preserve"> (pro vozíčkáře), tyto dva turnikety musí umožňovat ovládání automatických dveří, resp. signalizaci otevírání křídel, a to pouze ve směru dovnitř bezpotenciálovým kontaktem relé.</w:t>
      </w:r>
    </w:p>
    <w:p w14:paraId="272B4F0F" w14:textId="77777777" w:rsidR="00BA0F70" w:rsidRPr="001D30C7" w:rsidRDefault="00BA0F70" w:rsidP="00BA0F70">
      <w:pPr>
        <w:rPr>
          <w:b/>
          <w:bCs/>
        </w:rPr>
      </w:pPr>
      <w:r w:rsidRPr="001D30C7">
        <w:rPr>
          <w:b/>
          <w:bCs/>
        </w:rPr>
        <w:t>Společné parametry turniketů</w:t>
      </w:r>
    </w:p>
    <w:p w14:paraId="4384AA92" w14:textId="77777777" w:rsidR="00BA0F70" w:rsidRDefault="00BA0F70" w:rsidP="00BA0F70">
      <w:pPr>
        <w:pStyle w:val="Odstavecseseznamem"/>
        <w:numPr>
          <w:ilvl w:val="0"/>
          <w:numId w:val="5"/>
        </w:numPr>
        <w:spacing w:after="160" w:line="259" w:lineRule="auto"/>
      </w:pPr>
      <w:r>
        <w:t xml:space="preserve">Akceptování mincí nominálních hodnot 1;2;5;10;20 a 50Kč s vracením </w:t>
      </w:r>
    </w:p>
    <w:p w14:paraId="53907EC0" w14:textId="77777777" w:rsidR="00BA0F70" w:rsidRDefault="00BA0F70" w:rsidP="00BA0F70">
      <w:pPr>
        <w:pStyle w:val="Odstavecseseznamem"/>
        <w:numPr>
          <w:ilvl w:val="0"/>
          <w:numId w:val="5"/>
        </w:numPr>
        <w:spacing w:after="160" w:line="259" w:lineRule="auto"/>
      </w:pPr>
      <w:r>
        <w:t>Bezhotovostní platby platebním terminálem ONYX od společnosti NYAX s </w:t>
      </w:r>
      <w:proofErr w:type="gramStart"/>
      <w:r>
        <w:t>komunikací  MBD</w:t>
      </w:r>
      <w:proofErr w:type="gramEnd"/>
      <w:r>
        <w:t xml:space="preserve"> protokolem (vlastní terminály dodá SPLZaK)</w:t>
      </w:r>
    </w:p>
    <w:p w14:paraId="695B722D" w14:textId="77777777" w:rsidR="00BA0F70" w:rsidRDefault="00BA0F70" w:rsidP="00BA0F70">
      <w:pPr>
        <w:pStyle w:val="Odstavecseseznamem"/>
        <w:numPr>
          <w:ilvl w:val="0"/>
          <w:numId w:val="5"/>
        </w:numPr>
        <w:spacing w:after="160" w:line="259" w:lineRule="auto"/>
      </w:pPr>
      <w:r>
        <w:t>Dvě skleněná dveřní křídla s osvětlením</w:t>
      </w:r>
    </w:p>
    <w:p w14:paraId="74380DCC" w14:textId="77777777" w:rsidR="00BA0F70" w:rsidRDefault="00BA0F70" w:rsidP="00BA0F70">
      <w:pPr>
        <w:pStyle w:val="Odstavecseseznamem"/>
        <w:numPr>
          <w:ilvl w:val="0"/>
          <w:numId w:val="5"/>
        </w:numPr>
        <w:spacing w:after="160" w:line="259" w:lineRule="auto"/>
      </w:pPr>
      <w:r>
        <w:t xml:space="preserve">Rozhraní pro akceptování QR </w:t>
      </w:r>
      <w:proofErr w:type="spellStart"/>
      <w:r>
        <w:t>kodů</w:t>
      </w:r>
      <w:proofErr w:type="spellEnd"/>
    </w:p>
    <w:p w14:paraId="25764911" w14:textId="77777777" w:rsidR="00BA0F70" w:rsidRDefault="00BA0F70" w:rsidP="00BA0F70">
      <w:pPr>
        <w:pStyle w:val="Odstavecseseznamem"/>
        <w:numPr>
          <w:ilvl w:val="0"/>
          <w:numId w:val="5"/>
        </w:numPr>
        <w:spacing w:after="160" w:line="259" w:lineRule="auto"/>
      </w:pPr>
      <w:r>
        <w:t xml:space="preserve">Čtečka pro RFID karty </w:t>
      </w:r>
      <w:proofErr w:type="spellStart"/>
      <w:proofErr w:type="gramStart"/>
      <w:r>
        <w:t>Mifare</w:t>
      </w:r>
      <w:proofErr w:type="spellEnd"/>
      <w:r>
        <w:t xml:space="preserve">  +</w:t>
      </w:r>
      <w:proofErr w:type="gramEnd"/>
      <w:r>
        <w:t xml:space="preserve">  druhá samostatná č</w:t>
      </w:r>
      <w:r w:rsidRPr="001D30C7">
        <w:t xml:space="preserve">tečka </w:t>
      </w:r>
      <w:r>
        <w:t xml:space="preserve">HID </w:t>
      </w:r>
      <w:proofErr w:type="spellStart"/>
      <w:r w:rsidRPr="001D30C7">
        <w:t>Signo</w:t>
      </w:r>
      <w:proofErr w:type="spellEnd"/>
      <w:r w:rsidRPr="001D30C7">
        <w:t xml:space="preserve"> 20, úzká, </w:t>
      </w:r>
      <w:proofErr w:type="spellStart"/>
      <w:r w:rsidRPr="001D30C7">
        <w:t>Stand.profil</w:t>
      </w:r>
      <w:proofErr w:type="spellEnd"/>
      <w:r>
        <w:t xml:space="preserve">, svorkovnice </w:t>
      </w:r>
      <w:r w:rsidRPr="001D30C7">
        <w:t>(</w:t>
      </w:r>
      <w:proofErr w:type="spellStart"/>
      <w:r w:rsidRPr="001D30C7">
        <w:t>iCLASS</w:t>
      </w:r>
      <w:proofErr w:type="spellEnd"/>
      <w:r w:rsidRPr="001D30C7">
        <w:t>/SEOS/SIO/CSN/</w:t>
      </w:r>
      <w:proofErr w:type="spellStart"/>
      <w:r w:rsidRPr="001D30C7">
        <w:t>Prox</w:t>
      </w:r>
      <w:proofErr w:type="spellEnd"/>
      <w:r w:rsidRPr="001D30C7">
        <w:t xml:space="preserve">/BT) </w:t>
      </w:r>
      <w:r>
        <w:t>pro připojení do systému třetí strany.</w:t>
      </w:r>
    </w:p>
    <w:p w14:paraId="45DDD1B0" w14:textId="77777777" w:rsidR="00BA0F70" w:rsidRDefault="00BA0F70" w:rsidP="00BA0F70">
      <w:pPr>
        <w:pStyle w:val="Odstavecseseznamem"/>
        <w:numPr>
          <w:ilvl w:val="0"/>
          <w:numId w:val="5"/>
        </w:numPr>
        <w:spacing w:after="160" w:line="259" w:lineRule="auto"/>
      </w:pPr>
      <w:r>
        <w:t>Integrovaná tiskárna dokladů</w:t>
      </w:r>
    </w:p>
    <w:p w14:paraId="69C235D6" w14:textId="77777777" w:rsidR="00BA0F70" w:rsidRDefault="00BA0F70" w:rsidP="00BA0F70">
      <w:pPr>
        <w:pStyle w:val="Odstavecseseznamem"/>
        <w:numPr>
          <w:ilvl w:val="0"/>
          <w:numId w:val="5"/>
        </w:numPr>
        <w:spacing w:after="160" w:line="259" w:lineRule="auto"/>
      </w:pPr>
      <w:r>
        <w:t>Automatické nouzové otevření turniketu v případě výpadku napájení</w:t>
      </w:r>
    </w:p>
    <w:p w14:paraId="5A9837F8" w14:textId="77777777" w:rsidR="00BA0F70" w:rsidRDefault="00BA0F70" w:rsidP="00BA0F70">
      <w:pPr>
        <w:pStyle w:val="Odstavecseseznamem"/>
        <w:numPr>
          <w:ilvl w:val="0"/>
          <w:numId w:val="5"/>
        </w:numPr>
        <w:spacing w:after="160" w:line="259" w:lineRule="auto"/>
      </w:pPr>
      <w:r>
        <w:t>R</w:t>
      </w:r>
      <w:r w:rsidRPr="00B8779A">
        <w:t xml:space="preserve">ozhraní R232 </w:t>
      </w:r>
      <w:r>
        <w:t>–</w:t>
      </w:r>
      <w:r w:rsidRPr="00B8779A">
        <w:t xml:space="preserve"> </w:t>
      </w:r>
      <w:r>
        <w:t xml:space="preserve">s upravenými </w:t>
      </w:r>
      <w:r w:rsidRPr="00B8779A">
        <w:t>datov</w:t>
      </w:r>
      <w:r>
        <w:t xml:space="preserve">ými </w:t>
      </w:r>
      <w:r w:rsidRPr="00B8779A">
        <w:t xml:space="preserve">pakety pro monitorovací </w:t>
      </w:r>
      <w:r>
        <w:t>systém shodného formátu se stávajícím turniketem</w:t>
      </w:r>
    </w:p>
    <w:p w14:paraId="1CA80E25" w14:textId="77777777" w:rsidR="00BA0F70" w:rsidRDefault="00BA0F70" w:rsidP="00BA0F70">
      <w:pPr>
        <w:pStyle w:val="Odstavecseseznamem"/>
        <w:numPr>
          <w:ilvl w:val="0"/>
          <w:numId w:val="5"/>
        </w:numPr>
        <w:spacing w:after="160" w:line="259" w:lineRule="auto"/>
      </w:pPr>
      <w:r w:rsidRPr="00D046E6">
        <w:t>SW pro centrální správu</w:t>
      </w:r>
      <w:r>
        <w:t xml:space="preserve"> včetně statistik</w:t>
      </w:r>
      <w:r w:rsidRPr="00D046E6">
        <w:t xml:space="preserve">, SW správa ID karet, </w:t>
      </w:r>
      <w:r>
        <w:t xml:space="preserve">SW pro </w:t>
      </w:r>
      <w:proofErr w:type="gramStart"/>
      <w:r>
        <w:t>správu  přístupu</w:t>
      </w:r>
      <w:proofErr w:type="gramEnd"/>
      <w:r>
        <w:t xml:space="preserve"> samostatně  prostřednictvím integrované čtečky a odděleně čtečkou integrovanou v turniketu. SW bude slučitelný se stávajícím turniketem a bude obsahovat plnohodnotnou integraci stávajícího turniketu v rámci této zakázky.</w:t>
      </w:r>
    </w:p>
    <w:p w14:paraId="76336E3D" w14:textId="77777777" w:rsidR="00BA0F70" w:rsidRDefault="00BA0F70" w:rsidP="00BA0F70">
      <w:pPr>
        <w:pStyle w:val="Odstavecseseznamem"/>
        <w:numPr>
          <w:ilvl w:val="0"/>
          <w:numId w:val="5"/>
        </w:numPr>
        <w:spacing w:after="160" w:line="259" w:lineRule="auto"/>
      </w:pPr>
      <w:r w:rsidRPr="00D046E6">
        <w:t xml:space="preserve">Motorový sběrač </w:t>
      </w:r>
      <w:r>
        <w:t>karet</w:t>
      </w:r>
      <w:r w:rsidRPr="00D046E6">
        <w:t xml:space="preserve"> s</w:t>
      </w:r>
      <w:r>
        <w:t xml:space="preserve"> funkcí </w:t>
      </w:r>
      <w:r w:rsidRPr="00D046E6">
        <w:t xml:space="preserve">vracení </w:t>
      </w:r>
      <w:r>
        <w:t>neplatné karty, včetně validátoru EM karet, minimální kapacitou zásobníku na 200 karet RFID EM. Prostor pro odebírání vhozených karet musí být oddělený od ostatních prostorů turniketu zejména prostoru vezených mincí)</w:t>
      </w:r>
    </w:p>
    <w:p w14:paraId="2E192155" w14:textId="77777777" w:rsidR="00BA0F70" w:rsidRDefault="00BA0F70" w:rsidP="00BA0F70">
      <w:pPr>
        <w:pStyle w:val="Odstavecseseznamem"/>
        <w:numPr>
          <w:ilvl w:val="0"/>
          <w:numId w:val="5"/>
        </w:numPr>
        <w:spacing w:after="160" w:line="259" w:lineRule="auto"/>
      </w:pPr>
      <w:r>
        <w:t>Nástřik turniketu černou barvou shodného odstínu jako mají kovové prvky v kolonádě (sloupy, fasádní profily)</w:t>
      </w:r>
    </w:p>
    <w:p w14:paraId="1BF860BA" w14:textId="77777777" w:rsidR="00BA0F70" w:rsidRDefault="00BA0F70" w:rsidP="00BA0F70">
      <w:r>
        <w:t>Součástí dodávky bude zpracování výkresové dokumentace pro realizaci zakázky a dodání návodů a bezpečnostních pokynů v českém jazyce.</w:t>
      </w:r>
    </w:p>
    <w:p w14:paraId="76FC7CF0" w14:textId="19FC8351" w:rsidR="00BA0F70" w:rsidRDefault="00BA0F70" w:rsidP="00BA0F70">
      <w:r w:rsidRPr="00113924">
        <w:t xml:space="preserve">Prohlídka pro soutěžitele této zakázky proběhne dne: </w:t>
      </w:r>
      <w:r w:rsidR="0098593B">
        <w:t>2</w:t>
      </w:r>
      <w:r w:rsidR="005B74BE">
        <w:t>9</w:t>
      </w:r>
      <w:r w:rsidRPr="00113924">
        <w:t>.</w:t>
      </w:r>
      <w:r>
        <w:t xml:space="preserve"> 0</w:t>
      </w:r>
      <w:r w:rsidR="0098593B">
        <w:t>4</w:t>
      </w:r>
      <w:r w:rsidRPr="00113924">
        <w:t>. 202</w:t>
      </w:r>
      <w:r>
        <w:t>5 sraz v</w:t>
      </w:r>
      <w:r w:rsidR="0098593B">
        <w:t> </w:t>
      </w:r>
      <w:r>
        <w:t>10:00 ve Vřídelní kolonádě u vstupu na veřejná WC.</w:t>
      </w:r>
    </w:p>
    <w:p w14:paraId="72A45C1F" w14:textId="3A08D9AD" w:rsidR="00A73EB8" w:rsidRDefault="00A73EB8" w:rsidP="00927348"/>
    <w:p w14:paraId="62C8858A" w14:textId="266EFD16" w:rsidR="00E619F4" w:rsidRDefault="00E619F4" w:rsidP="00844D20">
      <w:pPr>
        <w:ind w:left="2832" w:hanging="2832"/>
      </w:pPr>
      <w:r w:rsidRPr="00D14B01">
        <w:rPr>
          <w:i/>
          <w:u w:val="single"/>
        </w:rPr>
        <w:lastRenderedPageBreak/>
        <w:t xml:space="preserve">Plnění zakázky a místo </w:t>
      </w:r>
      <w:proofErr w:type="gramStart"/>
      <w:r w:rsidRPr="00D14B01">
        <w:rPr>
          <w:i/>
          <w:u w:val="single"/>
        </w:rPr>
        <w:t>plnění</w:t>
      </w:r>
      <w:r>
        <w:t>:</w:t>
      </w:r>
      <w:r w:rsidR="00D14B01">
        <w:t xml:space="preserve">  </w:t>
      </w:r>
      <w:r w:rsidR="00D14B01">
        <w:tab/>
      </w:r>
      <w:proofErr w:type="gramEnd"/>
      <w:r w:rsidR="00D14B01">
        <w:t>n</w:t>
      </w:r>
      <w:r>
        <w:t>a základě písemné objednávky</w:t>
      </w:r>
      <w:r w:rsidR="0027163A">
        <w:t xml:space="preserve"> / smlouvy</w:t>
      </w:r>
      <w:r w:rsidR="002924CF">
        <w:t>, místo dodání</w:t>
      </w:r>
      <w:r w:rsidR="00196CAC">
        <w:t xml:space="preserve"> </w:t>
      </w:r>
      <w:r w:rsidR="0027163A">
        <w:t>Vřídelní kolonáda, Karlovy Vary</w:t>
      </w:r>
    </w:p>
    <w:p w14:paraId="41B7F30C" w14:textId="420B2B5F" w:rsidR="002924CF" w:rsidRDefault="002924CF">
      <w:r w:rsidRPr="002924CF">
        <w:rPr>
          <w:i/>
          <w:u w:val="single"/>
        </w:rPr>
        <w:t xml:space="preserve">Předpokládaná hodnota </w:t>
      </w:r>
      <w:proofErr w:type="gramStart"/>
      <w:r w:rsidRPr="002924CF">
        <w:rPr>
          <w:i/>
          <w:u w:val="single"/>
        </w:rPr>
        <w:t xml:space="preserve">zakázky: </w:t>
      </w:r>
      <w:r w:rsidRPr="00F05BE7">
        <w:t xml:space="preserve">  </w:t>
      </w:r>
      <w:proofErr w:type="gramEnd"/>
      <w:r w:rsidRPr="00F05BE7">
        <w:t xml:space="preserve">        </w:t>
      </w:r>
      <w:r w:rsidR="00106238">
        <w:t xml:space="preserve"> </w:t>
      </w:r>
      <w:r w:rsidR="00ED1873">
        <w:t>2,4</w:t>
      </w:r>
      <w:r w:rsidR="00F05BE7" w:rsidRPr="00ED1873">
        <w:t xml:space="preserve"> </w:t>
      </w:r>
      <w:r w:rsidR="006C2C92" w:rsidRPr="00ED1873">
        <w:t>mil</w:t>
      </w:r>
      <w:r w:rsidR="00F05BE7" w:rsidRPr="00ED1873">
        <w:t>. Kč bez DPH</w:t>
      </w:r>
    </w:p>
    <w:p w14:paraId="666FDCAC" w14:textId="77777777" w:rsidR="00ED1873" w:rsidRDefault="00ED1873" w:rsidP="00ED1873">
      <w:pPr>
        <w:rPr>
          <w:i/>
          <w:u w:val="single"/>
        </w:rPr>
      </w:pPr>
      <w:r>
        <w:rPr>
          <w:i/>
          <w:u w:val="single"/>
        </w:rPr>
        <w:t>Požadavky a podmínky pro zpracování nabídky:</w:t>
      </w:r>
    </w:p>
    <w:p w14:paraId="6C71AE43" w14:textId="77777777" w:rsidR="00ED1873" w:rsidRPr="0047302D" w:rsidRDefault="00ED1873" w:rsidP="00ED1873">
      <w:pPr>
        <w:pStyle w:val="Odstavecseseznamem"/>
        <w:numPr>
          <w:ilvl w:val="0"/>
          <w:numId w:val="3"/>
        </w:numPr>
        <w:rPr>
          <w:i/>
          <w:u w:val="single"/>
        </w:rPr>
      </w:pPr>
      <w:r>
        <w:t>Vyplnění a předložení „Krycího listu nabídky“ vč. uvedení celkové a konečné nabídkové ceny díla</w:t>
      </w:r>
    </w:p>
    <w:p w14:paraId="6037433D" w14:textId="2A31F45C" w:rsidR="00ED1873" w:rsidRPr="0047302D" w:rsidRDefault="005B74BE" w:rsidP="00ED1873">
      <w:pPr>
        <w:pStyle w:val="Odstavecseseznamem"/>
        <w:numPr>
          <w:ilvl w:val="0"/>
          <w:numId w:val="3"/>
        </w:numPr>
        <w:rPr>
          <w:i/>
          <w:u w:val="single"/>
        </w:rPr>
      </w:pPr>
      <w:r w:rsidRPr="0037412A">
        <w:rPr>
          <w:rFonts w:cstheme="minorHAnsi"/>
        </w:rPr>
        <w:t>Čestné prohlášení ke kvalifikaci</w:t>
      </w:r>
      <w:r w:rsidR="0098593B" w:rsidRPr="00167400">
        <w:rPr>
          <w:rFonts w:cstheme="minorHAnsi"/>
          <w:lang w:eastAsia="cs-CZ"/>
        </w:rPr>
        <w:t>.</w:t>
      </w:r>
    </w:p>
    <w:p w14:paraId="431B6196" w14:textId="1C661423" w:rsidR="00ED1873" w:rsidRPr="0098593B" w:rsidRDefault="0098593B" w:rsidP="0098593B">
      <w:pPr>
        <w:pStyle w:val="Odstavecseseznamem"/>
        <w:numPr>
          <w:ilvl w:val="0"/>
          <w:numId w:val="3"/>
        </w:numPr>
        <w:shd w:val="clear" w:color="auto" w:fill="FFFFFF"/>
        <w:spacing w:after="0"/>
        <w:jc w:val="both"/>
        <w:rPr>
          <w:rFonts w:cstheme="minorHAnsi"/>
          <w:lang w:eastAsia="cs-CZ"/>
        </w:rPr>
      </w:pPr>
      <w:r w:rsidRPr="0098593B">
        <w:rPr>
          <w:rFonts w:cstheme="minorHAnsi"/>
          <w:lang w:eastAsia="cs-CZ"/>
        </w:rPr>
        <w:t>Podepsaný návrh smlouvy.</w:t>
      </w:r>
    </w:p>
    <w:p w14:paraId="0C7B9CF3" w14:textId="6D9730A5" w:rsidR="00ED1873" w:rsidRPr="0098593B" w:rsidRDefault="005B74BE" w:rsidP="0098593B">
      <w:pPr>
        <w:pStyle w:val="Odstavecseseznamem"/>
        <w:numPr>
          <w:ilvl w:val="0"/>
          <w:numId w:val="3"/>
        </w:numPr>
      </w:pPr>
      <w:r w:rsidRPr="0037412A">
        <w:rPr>
          <w:rFonts w:cstheme="minorHAnsi"/>
        </w:rPr>
        <w:t>Čestné prohlášení k Ruským sankcím</w:t>
      </w:r>
    </w:p>
    <w:p w14:paraId="393286AA" w14:textId="43E72F97" w:rsidR="00ED1873" w:rsidRPr="005B74BE" w:rsidRDefault="005B74BE" w:rsidP="00ED1873">
      <w:pPr>
        <w:pStyle w:val="Odstavecseseznamem"/>
        <w:numPr>
          <w:ilvl w:val="0"/>
          <w:numId w:val="3"/>
        </w:numPr>
        <w:rPr>
          <w:i/>
          <w:u w:val="single"/>
        </w:rPr>
      </w:pPr>
      <w:r w:rsidRPr="0037412A">
        <w:rPr>
          <w:rFonts w:cstheme="minorHAnsi"/>
        </w:rPr>
        <w:t>Čestné prohlášení k</w:t>
      </w:r>
      <w:r>
        <w:rPr>
          <w:rFonts w:cstheme="minorHAnsi"/>
        </w:rPr>
        <w:t> </w:t>
      </w:r>
      <w:r w:rsidRPr="0037412A">
        <w:rPr>
          <w:rFonts w:cstheme="minorHAnsi"/>
        </w:rPr>
        <w:t>SOVZ</w:t>
      </w:r>
    </w:p>
    <w:p w14:paraId="448D9799" w14:textId="021566ED" w:rsidR="005B74BE" w:rsidRPr="005B74BE" w:rsidRDefault="005B74BE" w:rsidP="005B74BE">
      <w:pPr>
        <w:pStyle w:val="Odstavecseseznamem"/>
        <w:numPr>
          <w:ilvl w:val="0"/>
          <w:numId w:val="3"/>
        </w:numPr>
        <w:rPr>
          <w:i/>
          <w:u w:val="single"/>
        </w:rPr>
      </w:pPr>
      <w:r>
        <w:rPr>
          <w:rFonts w:cstheme="minorHAnsi"/>
        </w:rPr>
        <w:t>Nabídkový rozpočet – slepý rozpočet</w:t>
      </w:r>
    </w:p>
    <w:p w14:paraId="48F3ED20" w14:textId="77777777" w:rsidR="00E619F4" w:rsidRDefault="00E619F4">
      <w:r w:rsidRPr="00D14B01">
        <w:rPr>
          <w:i/>
          <w:u w:val="single"/>
        </w:rPr>
        <w:t>Způsob zpracování nabídkové ceny</w:t>
      </w:r>
      <w:r>
        <w:t>:</w:t>
      </w:r>
      <w:r w:rsidR="00D14B01">
        <w:tab/>
        <w:t>c</w:t>
      </w:r>
      <w:r>
        <w:t>ena bude uvedena v Kč bez DPH</w:t>
      </w:r>
      <w:r w:rsidR="00547195">
        <w:t xml:space="preserve"> i včetně DPH</w:t>
      </w:r>
    </w:p>
    <w:p w14:paraId="50DCAF54" w14:textId="5F799671" w:rsidR="007831B7" w:rsidRDefault="007831B7">
      <w:r w:rsidRPr="007831B7">
        <w:rPr>
          <w:i/>
          <w:u w:val="single"/>
        </w:rPr>
        <w:t xml:space="preserve">Předpokládaná doba plnění </w:t>
      </w:r>
      <w:proofErr w:type="gramStart"/>
      <w:r w:rsidRPr="007831B7">
        <w:rPr>
          <w:i/>
          <w:u w:val="single"/>
        </w:rPr>
        <w:t>zakázky</w:t>
      </w:r>
      <w:r w:rsidR="00780EC5">
        <w:t xml:space="preserve">:   </w:t>
      </w:r>
      <w:proofErr w:type="gramEnd"/>
      <w:r w:rsidR="00780EC5">
        <w:t xml:space="preserve">   </w:t>
      </w:r>
      <w:r w:rsidR="001718F5" w:rsidRPr="00927348">
        <w:t xml:space="preserve">do </w:t>
      </w:r>
      <w:r w:rsidR="0098593B">
        <w:t>15</w:t>
      </w:r>
      <w:r w:rsidR="001718F5" w:rsidRPr="00927348">
        <w:t xml:space="preserve">. </w:t>
      </w:r>
      <w:r w:rsidR="0027163A" w:rsidRPr="00927348">
        <w:t>0</w:t>
      </w:r>
      <w:r w:rsidR="0098593B">
        <w:t>8</w:t>
      </w:r>
      <w:r w:rsidR="001718F5" w:rsidRPr="00927348">
        <w:t>. 202</w:t>
      </w:r>
      <w:r w:rsidR="0027163A" w:rsidRPr="00927348">
        <w:t>5</w:t>
      </w:r>
    </w:p>
    <w:p w14:paraId="5A6A38BB" w14:textId="343A77EF" w:rsidR="00ED1873" w:rsidRDefault="00ED1873" w:rsidP="00ED1873">
      <w:r>
        <w:rPr>
          <w:i/>
          <w:u w:val="single"/>
        </w:rPr>
        <w:t>Kvalifikační a technické požadavky na potenciálního dodavatele:</w:t>
      </w:r>
      <w:r>
        <w:rPr>
          <w:i/>
          <w:u w:val="single"/>
        </w:rPr>
        <w:br/>
      </w:r>
      <w:r w:rsidR="000E0FC3" w:rsidRPr="000E0FC3">
        <w:t>Zadavatel upozorňuje, že je možné prokázat kvalifikace čestným prohlášením.</w:t>
      </w:r>
    </w:p>
    <w:p w14:paraId="002B195B" w14:textId="77777777" w:rsidR="000E0FC3" w:rsidRDefault="000E0FC3" w:rsidP="000E0FC3">
      <w:r>
        <w:t xml:space="preserve">Způsobilý není dodavatel, který: </w:t>
      </w:r>
    </w:p>
    <w:p w14:paraId="32AFB141" w14:textId="47859210" w:rsidR="000E0FC3" w:rsidRDefault="000E0FC3" w:rsidP="000E0FC3">
      <w:r>
        <w:t>a) byl v zemi svého sídla v posledních 5 letech před zahájením zadávacího řízení pravomocně odsouzen pro trestný čin uvedený v příloze č. 3 zákona nebo obdobný trestný čin podle právního řádu země sídla dodavatele; k zahlazeným odsouzením se nepřihlíží,</w:t>
      </w:r>
      <w:r w:rsidR="005B74BE">
        <w:br/>
      </w:r>
      <w:r>
        <w:t>b) má v České republice nebo v zemi svého sídla v evidenci daní zachycen splatný daňový nedoplatek,</w:t>
      </w:r>
      <w:r w:rsidR="005B74BE">
        <w:br/>
      </w:r>
      <w:r>
        <w:t>c) má v České republice nebo v zemi svého sídla splatný nedoplatek na pojistném nebo na penále na veřejné zdravotní pojištění,</w:t>
      </w:r>
      <w:r w:rsidR="005B74BE">
        <w:br/>
      </w:r>
      <w:r>
        <w:t>d) má v České republice nebo v zemi svého sídla splatný nedoplatek na pojistném nebo na penále na sociální zabezpečení a příspěvku na státní politiku zaměstnanosti,</w:t>
      </w:r>
      <w:r w:rsidR="005B74BE">
        <w:br/>
      </w:r>
      <w:r>
        <w:t>e) je v likvidaci, proti němuž bylo vydáno rozhodnutí o úpadku, vůči němuž byla nařízena nucená správa podle jiného právního předpisu nebo v obdobné situaci podle právního řádu země sídla dodavatele.</w:t>
      </w:r>
    </w:p>
    <w:p w14:paraId="5D75E6A6" w14:textId="4907DCB4" w:rsidR="000E0FC3" w:rsidRDefault="000E0FC3" w:rsidP="000E0FC3">
      <w:pPr>
        <w:rPr>
          <w:rFonts w:cstheme="minorHAnsi"/>
        </w:rPr>
      </w:pPr>
      <w:r>
        <w:t xml:space="preserve">Profesní způsobilost </w:t>
      </w:r>
      <w:r w:rsidRPr="00167400">
        <w:rPr>
          <w:rFonts w:cstheme="minorHAnsi"/>
        </w:rPr>
        <w:t>ve vztahu k České republice výpis z obchodního rejstříku nebo jiné obdobné evidence, pokud jiný právní předpis zápis do takové evidence vyžaduje.</w:t>
      </w:r>
    </w:p>
    <w:p w14:paraId="4DAACC57" w14:textId="5C2AD85B" w:rsidR="000E0FC3" w:rsidRDefault="000E0FC3" w:rsidP="000E0FC3">
      <w:r>
        <w:t xml:space="preserve">Technická </w:t>
      </w:r>
      <w:proofErr w:type="gramStart"/>
      <w:r>
        <w:t xml:space="preserve">kvalifikace - </w:t>
      </w:r>
      <w:r>
        <w:t>Dodavatel</w:t>
      </w:r>
      <w:proofErr w:type="gramEnd"/>
      <w:r>
        <w:t xml:space="preserve"> předloží seznam významných dodávek poskytnutých dodavatelem za poslední 3 roky před zahájením zadávacího řízení včetně uvedení rozsahu služeb a doby jejich poskytování a identifikace objednatele.</w:t>
      </w:r>
      <w:r>
        <w:br/>
      </w:r>
      <w:r>
        <w:t>Dodavatel splňuje technický kvalifikační předpoklad, pokud v posledních 3 letech před zahájením zadávacího řízení poskytl:</w:t>
      </w:r>
      <w:r>
        <w:br/>
      </w:r>
      <w:r>
        <w:t>Zadavatel požaduje, aby dodavatel ve své nabídce uvedl seznam významných dodávek, jehož předmětem je dodání turniketů v hodnotě min. 1 mil. Kč bez DPH pro jednoho odběratele.</w:t>
      </w:r>
    </w:p>
    <w:p w14:paraId="72BB0215" w14:textId="3FD4A883" w:rsidR="000E0FC3" w:rsidRDefault="000E0FC3" w:rsidP="000E0FC3">
      <w:r>
        <w:t>Vše dle specifikací v zadávací dokumentaci.</w:t>
      </w:r>
    </w:p>
    <w:p w14:paraId="3D3F0707" w14:textId="1A4DB89A" w:rsidR="00D0275E" w:rsidRDefault="00D0275E" w:rsidP="000E0FC3">
      <w:r w:rsidRPr="00D14B01">
        <w:rPr>
          <w:i/>
          <w:u w:val="single"/>
        </w:rPr>
        <w:lastRenderedPageBreak/>
        <w:t>Kritérium pro vyhodnocení výzvy</w:t>
      </w:r>
      <w:r>
        <w:t xml:space="preserve">: </w:t>
      </w:r>
      <w:r w:rsidR="00D14B01">
        <w:tab/>
        <w:t>r</w:t>
      </w:r>
      <w:r>
        <w:t>ozhodujícím kritérie</w:t>
      </w:r>
      <w:r w:rsidR="00D14B01">
        <w:t>m</w:t>
      </w:r>
      <w:r>
        <w:t xml:space="preserve"> pro vyhodnocení je výše nabídkové </w:t>
      </w:r>
      <w:r w:rsidR="00D14B01">
        <w:tab/>
      </w:r>
      <w:r w:rsidR="00D14B01">
        <w:tab/>
      </w:r>
      <w:r w:rsidR="00D14B01">
        <w:tab/>
      </w:r>
      <w:r w:rsidR="00D14B01">
        <w:tab/>
      </w:r>
      <w:r w:rsidR="00D14B01">
        <w:tab/>
      </w:r>
      <w:r>
        <w:t>ceny</w:t>
      </w:r>
      <w:r w:rsidR="00956CAD">
        <w:t xml:space="preserve"> za </w:t>
      </w:r>
      <w:proofErr w:type="gramStart"/>
      <w:r w:rsidR="00956CAD">
        <w:t>DSP</w:t>
      </w:r>
      <w:r>
        <w:t xml:space="preserve">  bez</w:t>
      </w:r>
      <w:proofErr w:type="gramEnd"/>
      <w:r>
        <w:t xml:space="preserve"> DPH</w:t>
      </w:r>
    </w:p>
    <w:p w14:paraId="35FD6565" w14:textId="572BCD54" w:rsidR="00D0275E" w:rsidRDefault="00D0275E" w:rsidP="001718F5">
      <w:pPr>
        <w:ind w:left="3544" w:hanging="3544"/>
      </w:pPr>
      <w:r w:rsidRPr="00D14B01">
        <w:rPr>
          <w:i/>
          <w:u w:val="single"/>
        </w:rPr>
        <w:t>Platební podmínky</w:t>
      </w:r>
      <w:r>
        <w:t>:</w:t>
      </w:r>
      <w:r w:rsidR="00D14B01">
        <w:tab/>
      </w:r>
      <w:r>
        <w:t>platební styk bude proveden bezhotovostním způsobem z účtu zadavatele na účet zájemce na základě předložen</w:t>
      </w:r>
      <w:r w:rsidR="001718F5">
        <w:t>ých</w:t>
      </w:r>
      <w:r>
        <w:t xml:space="preserve"> faktur</w:t>
      </w:r>
      <w:r w:rsidR="001718F5">
        <w:t xml:space="preserve">. První faktura bude zálohová na </w:t>
      </w:r>
      <w:proofErr w:type="gramStart"/>
      <w:r w:rsidR="008505B9">
        <w:t>4</w:t>
      </w:r>
      <w:r w:rsidR="001718F5">
        <w:t>0%</w:t>
      </w:r>
      <w:proofErr w:type="gramEnd"/>
      <w:r w:rsidR="001718F5">
        <w:t xml:space="preserve"> ceny díla po podpisu smlouvy či po vystavení objednávky, druhá fakturace po předání díla na základě předávacího protokolu</w:t>
      </w:r>
      <w:r w:rsidR="008505B9">
        <w:t xml:space="preserve"> bez vad a nedodělků</w:t>
      </w:r>
      <w:r w:rsidR="001718F5">
        <w:t xml:space="preserve">. </w:t>
      </w:r>
      <w:r>
        <w:t xml:space="preserve"> </w:t>
      </w:r>
    </w:p>
    <w:p w14:paraId="5527A2F7" w14:textId="041AF288" w:rsidR="00DC0815" w:rsidRDefault="00D0275E">
      <w:r w:rsidRPr="00D14B01">
        <w:rPr>
          <w:i/>
          <w:u w:val="single"/>
        </w:rPr>
        <w:t>Pr</w:t>
      </w:r>
      <w:r w:rsidR="00D14B01">
        <w:rPr>
          <w:i/>
          <w:u w:val="single"/>
        </w:rPr>
        <w:t>á</w:t>
      </w:r>
      <w:r w:rsidRPr="00D14B01">
        <w:rPr>
          <w:i/>
          <w:u w:val="single"/>
        </w:rPr>
        <w:t>va zadavatele</w:t>
      </w:r>
      <w:r>
        <w:t>:</w:t>
      </w:r>
      <w:r w:rsidR="00D14B01">
        <w:tab/>
      </w:r>
      <w:r w:rsidR="00D14B01">
        <w:tab/>
      </w:r>
      <w:r w:rsidR="00D14B01">
        <w:tab/>
      </w:r>
      <w:r>
        <w:t xml:space="preserve">zadavatel si vyhrazuje právo odmítnout všechny předložené </w:t>
      </w:r>
      <w:r w:rsidR="00D14B01">
        <w:tab/>
      </w:r>
      <w:r w:rsidR="00D14B01">
        <w:tab/>
      </w:r>
      <w:r w:rsidR="00D14B01">
        <w:tab/>
      </w:r>
      <w:r w:rsidR="00D14B01">
        <w:tab/>
      </w:r>
      <w:r w:rsidR="00D14B01">
        <w:tab/>
      </w:r>
      <w:r>
        <w:t>nabídky nebo nevybrat žádného ze zájemců.</w:t>
      </w:r>
    </w:p>
    <w:p w14:paraId="083135FB" w14:textId="77777777" w:rsidR="00ED1873" w:rsidRDefault="00ED1873" w:rsidP="00ED1873">
      <w:pPr>
        <w:pStyle w:val="Odstavecseseznamem"/>
        <w:numPr>
          <w:ilvl w:val="0"/>
          <w:numId w:val="3"/>
        </w:numPr>
      </w:pPr>
      <w:r w:rsidRPr="007B784E">
        <w:t>Zadavatel neposkytuje náhradu jakýchkoli nákladů či výdajů, které dodavatel vynaloží na účast v zadávacím řízení.</w:t>
      </w:r>
    </w:p>
    <w:p w14:paraId="62F0878B" w14:textId="77777777" w:rsidR="00ED1873" w:rsidRDefault="00ED1873" w:rsidP="00ED1873">
      <w:pPr>
        <w:pStyle w:val="Odstavecseseznamem"/>
        <w:numPr>
          <w:ilvl w:val="0"/>
          <w:numId w:val="3"/>
        </w:numPr>
      </w:pPr>
      <w:r w:rsidRPr="007B784E">
        <w:t>Zadavatel je oprávněn změnit nebo upravit podmínky stanovené v zadávací dokumentaci. Případná změna obsahu ZD bude provedena v souladu se ZZVZ.</w:t>
      </w:r>
    </w:p>
    <w:p w14:paraId="408CC387" w14:textId="77777777" w:rsidR="00ED1873" w:rsidRDefault="00ED1873" w:rsidP="00ED1873">
      <w:pPr>
        <w:pStyle w:val="Odstavecseseznamem"/>
        <w:numPr>
          <w:ilvl w:val="0"/>
          <w:numId w:val="3"/>
        </w:numPr>
      </w:pPr>
      <w:r w:rsidRPr="007B784E">
        <w:t>Zadavatel je oprávněn požadovat od účastníků řízení doplňující informace a ověřit si skutečnosti uvedené v nabídkách u třetích osob, k čemuž mu je dodavatel povinen poskytnout veškerou potřebnou součinnost.</w:t>
      </w:r>
    </w:p>
    <w:p w14:paraId="7335D853" w14:textId="77777777" w:rsidR="00ED1873" w:rsidRDefault="00ED1873" w:rsidP="00ED1873">
      <w:pPr>
        <w:pStyle w:val="Odstavecseseznamem"/>
        <w:numPr>
          <w:ilvl w:val="0"/>
          <w:numId w:val="3"/>
        </w:numPr>
      </w:pPr>
      <w:r w:rsidRPr="007B784E">
        <w:t>Zadavatel v rámci nabídky připouští použití i jiných, kvalitativně a technicky obdobných či lepších řešení.</w:t>
      </w:r>
    </w:p>
    <w:p w14:paraId="60C8E212" w14:textId="0284238E" w:rsidR="00D14B01" w:rsidRDefault="006A0287">
      <w:pPr>
        <w:rPr>
          <w:i/>
          <w:u w:val="single"/>
        </w:rPr>
      </w:pPr>
      <w:r>
        <w:rPr>
          <w:i/>
          <w:u w:val="single"/>
        </w:rPr>
        <w:t>Lh</w:t>
      </w:r>
      <w:r w:rsidR="00D0275E" w:rsidRPr="00D14B01">
        <w:rPr>
          <w:i/>
          <w:u w:val="single"/>
        </w:rPr>
        <w:t>ůta, místo a způsob podání nabídek</w:t>
      </w:r>
      <w:r w:rsidR="00D14B01">
        <w:rPr>
          <w:i/>
          <w:u w:val="single"/>
        </w:rPr>
        <w:t xml:space="preserve">: </w:t>
      </w:r>
    </w:p>
    <w:p w14:paraId="1595B2AB" w14:textId="729D246A" w:rsidR="00D0275E" w:rsidRDefault="00D14B01" w:rsidP="00D4275F">
      <w:pPr>
        <w:spacing w:after="0"/>
      </w:pPr>
      <w:r>
        <w:tab/>
      </w:r>
      <w:r>
        <w:tab/>
      </w:r>
      <w:r>
        <w:tab/>
      </w:r>
      <w:r>
        <w:tab/>
      </w:r>
      <w:r w:rsidR="00D4275F">
        <w:t>-</w:t>
      </w:r>
      <w:r>
        <w:tab/>
        <w:t>l</w:t>
      </w:r>
      <w:r w:rsidR="00D0275E">
        <w:t xml:space="preserve">hůta pro podání nabídek </w:t>
      </w:r>
      <w:r w:rsidR="00470253">
        <w:t>končí dne</w:t>
      </w:r>
      <w:r w:rsidR="00823C97">
        <w:t xml:space="preserve"> </w:t>
      </w:r>
      <w:r w:rsidR="0098593B">
        <w:t>0</w:t>
      </w:r>
      <w:r w:rsidR="005B74BE">
        <w:t>6</w:t>
      </w:r>
      <w:r w:rsidR="00470253" w:rsidRPr="00927348">
        <w:t xml:space="preserve">. </w:t>
      </w:r>
      <w:r w:rsidR="0098593B">
        <w:t>05</w:t>
      </w:r>
      <w:r w:rsidR="00470253" w:rsidRPr="00927348">
        <w:t>. 202</w:t>
      </w:r>
      <w:r w:rsidR="0027163A" w:rsidRPr="00927348">
        <w:t>5</w:t>
      </w:r>
      <w:r w:rsidR="003213B4">
        <w:t xml:space="preserve"> </w:t>
      </w:r>
      <w:r w:rsidR="00547195">
        <w:t xml:space="preserve">v </w:t>
      </w:r>
      <w:r w:rsidR="003213B4">
        <w:t>1</w:t>
      </w:r>
      <w:r w:rsidR="0098593B">
        <w:t>1</w:t>
      </w:r>
      <w:r w:rsidR="003213B4">
        <w:t>.00 hod</w:t>
      </w:r>
      <w:r>
        <w:tab/>
      </w:r>
      <w:r>
        <w:tab/>
      </w:r>
      <w:r>
        <w:tab/>
      </w:r>
      <w:r>
        <w:tab/>
      </w:r>
      <w:r w:rsidR="00D4275F">
        <w:t>-</w:t>
      </w:r>
      <w:r>
        <w:tab/>
        <w:t>n</w:t>
      </w:r>
      <w:r w:rsidR="00D0275E">
        <w:t>abídky</w:t>
      </w:r>
      <w:r>
        <w:t xml:space="preserve"> dodané po této lhůtě budou vyřa</w:t>
      </w:r>
      <w:r w:rsidR="00D0275E">
        <w:t>zeny</w:t>
      </w:r>
    </w:p>
    <w:p w14:paraId="30669174" w14:textId="77777777" w:rsidR="00F25082" w:rsidRDefault="00CB0F1B" w:rsidP="00CB0F1B">
      <w:pPr>
        <w:spacing w:after="0"/>
        <w:ind w:left="2124" w:firstLine="708"/>
      </w:pPr>
      <w:r>
        <w:t xml:space="preserve">-             povinnou součástí nabídky je přiložený krycí list nabídky </w:t>
      </w:r>
      <w:r w:rsidR="00F25082">
        <w:t xml:space="preserve">a    </w:t>
      </w:r>
    </w:p>
    <w:p w14:paraId="0707AE45" w14:textId="477F82C3" w:rsidR="00CB0F1B" w:rsidRDefault="00F25082" w:rsidP="00CB0F1B">
      <w:pPr>
        <w:spacing w:after="0"/>
        <w:ind w:left="2124" w:firstLine="708"/>
      </w:pPr>
      <w:r>
        <w:t xml:space="preserve">              vyplněný přiložený rozpočet </w:t>
      </w:r>
    </w:p>
    <w:p w14:paraId="2AF413B4" w14:textId="77777777" w:rsidR="00823C97" w:rsidRDefault="00823C97">
      <w:pPr>
        <w:rPr>
          <w:i/>
        </w:rPr>
      </w:pPr>
    </w:p>
    <w:p w14:paraId="76EBA4BF" w14:textId="77777777" w:rsidR="00D0275E" w:rsidRPr="00547195" w:rsidRDefault="00D0275E">
      <w:pPr>
        <w:rPr>
          <w:i/>
          <w:u w:val="single"/>
        </w:rPr>
      </w:pPr>
      <w:r w:rsidRPr="00547195">
        <w:rPr>
          <w:i/>
          <w:u w:val="single"/>
        </w:rPr>
        <w:t>Nabídky zasílejte na adresu:</w:t>
      </w:r>
    </w:p>
    <w:p w14:paraId="491C2367" w14:textId="77777777" w:rsidR="00D0275E" w:rsidRDefault="00D0275E" w:rsidP="00D14B01">
      <w:pPr>
        <w:spacing w:after="0"/>
      </w:pPr>
      <w:r>
        <w:t>Správa přírodních léčivých zdrojů a kolonád, p.o.</w:t>
      </w:r>
    </w:p>
    <w:p w14:paraId="57871589" w14:textId="77777777" w:rsidR="00D0275E" w:rsidRDefault="00D0275E" w:rsidP="00D14B01">
      <w:pPr>
        <w:spacing w:after="0"/>
      </w:pPr>
      <w:r>
        <w:t>Lázeňská 2</w:t>
      </w:r>
    </w:p>
    <w:p w14:paraId="745210EB" w14:textId="77777777" w:rsidR="00D0275E" w:rsidRDefault="00D0275E" w:rsidP="00D14B01">
      <w:pPr>
        <w:spacing w:after="0"/>
      </w:pPr>
      <w:r>
        <w:t>360 01  Karlovy Vary</w:t>
      </w:r>
    </w:p>
    <w:p w14:paraId="7B12C68C" w14:textId="7D71FFC4" w:rsidR="00D0275E" w:rsidRDefault="00D14B01">
      <w:r>
        <w:t>n</w:t>
      </w:r>
      <w:r w:rsidR="00D0275E">
        <w:t xml:space="preserve">ebo osobně doručte na </w:t>
      </w:r>
      <w:r w:rsidR="005E56AA">
        <w:t>recepci příspěvkové</w:t>
      </w:r>
      <w:r w:rsidR="00D0275E">
        <w:t xml:space="preserve"> organizace Správy přírodních léčivých zdrojů a kolonád, Lázeňská</w:t>
      </w:r>
      <w:r w:rsidR="003213B4">
        <w:t xml:space="preserve"> </w:t>
      </w:r>
      <w:r w:rsidR="00DC0815">
        <w:t xml:space="preserve">2, 360 01  Karlovy Vary </w:t>
      </w:r>
      <w:r w:rsidR="003213B4">
        <w:t>v</w:t>
      </w:r>
      <w:r w:rsidR="00DC0815">
        <w:t xml:space="preserve"> </w:t>
      </w:r>
      <w:r w:rsidR="003213B4">
        <w:t xml:space="preserve"> pracovních dnech a to v době : Po a St od 8:00 do 17:00 hod, Út a Čt od 8:00 do 16:00 hod, Pá od 8:00 do 14:00 hod.</w:t>
      </w:r>
      <w:r w:rsidR="003213B4" w:rsidRPr="003213B4">
        <w:t xml:space="preserve"> </w:t>
      </w:r>
    </w:p>
    <w:p w14:paraId="301C3E5A" w14:textId="7798E49B" w:rsidR="00D14B01" w:rsidRDefault="00844D20">
      <w:r>
        <w:t xml:space="preserve">nebo prostřednictvím elektronické pošty na adresu: </w:t>
      </w:r>
      <w:hyperlink r:id="rId6" w:history="1">
        <w:r w:rsidRPr="00F13C1B">
          <w:rPr>
            <w:rStyle w:val="Hypertextovodkaz"/>
          </w:rPr>
          <w:t>reditel@splzak.com</w:t>
        </w:r>
      </w:hyperlink>
    </w:p>
    <w:p w14:paraId="4690CF6C" w14:textId="7CE29FCC" w:rsidR="00D14B01" w:rsidRPr="005B74BE" w:rsidRDefault="00D14B01">
      <w:r w:rsidRPr="005B74BE">
        <w:t>V Karlových Varech,</w:t>
      </w:r>
      <w:r w:rsidR="00DC0815" w:rsidRPr="005B74BE">
        <w:t xml:space="preserve"> </w:t>
      </w:r>
      <w:r w:rsidRPr="005B74BE">
        <w:t>dne</w:t>
      </w:r>
      <w:r w:rsidR="00DC0815" w:rsidRPr="005B74BE">
        <w:t xml:space="preserve"> </w:t>
      </w:r>
      <w:r w:rsidR="005A3E43" w:rsidRPr="005B74BE">
        <w:t>22</w:t>
      </w:r>
      <w:r w:rsidR="001718F5" w:rsidRPr="005B74BE">
        <w:t xml:space="preserve">. </w:t>
      </w:r>
      <w:r w:rsidR="006C2C92" w:rsidRPr="005B74BE">
        <w:t>0</w:t>
      </w:r>
      <w:r w:rsidR="008505B9" w:rsidRPr="005B74BE">
        <w:t>4</w:t>
      </w:r>
      <w:r w:rsidR="00470253" w:rsidRPr="005B74BE">
        <w:t>.</w:t>
      </w:r>
      <w:r w:rsidR="001718F5" w:rsidRPr="005B74BE">
        <w:t xml:space="preserve"> </w:t>
      </w:r>
      <w:r w:rsidR="00470253" w:rsidRPr="005B74BE">
        <w:t>202</w:t>
      </w:r>
      <w:r w:rsidR="006C2C92" w:rsidRPr="005B74BE">
        <w:t>5</w:t>
      </w:r>
    </w:p>
    <w:p w14:paraId="05777694" w14:textId="77777777" w:rsidR="00D14B01" w:rsidRDefault="00D14B01">
      <w:bookmarkStart w:id="0" w:name="_GoBack"/>
      <w:bookmarkEnd w:id="0"/>
    </w:p>
    <w:p w14:paraId="530CBECA" w14:textId="3CC79125" w:rsidR="00D14B01" w:rsidRDefault="00D14B01" w:rsidP="00DC081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0777">
        <w:t xml:space="preserve">Ing. Václav Benedikt </w:t>
      </w:r>
    </w:p>
    <w:p w14:paraId="3BB8FD18" w14:textId="1BC513AA" w:rsidR="003664A7" w:rsidRPr="00D14B01" w:rsidRDefault="00D14B01" w:rsidP="00DC081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 organizace</w:t>
      </w:r>
    </w:p>
    <w:sectPr w:rsidR="003664A7" w:rsidRPr="00D14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E2C35"/>
    <w:multiLevelType w:val="hybridMultilevel"/>
    <w:tmpl w:val="DAB4DD1E"/>
    <w:lvl w:ilvl="0" w:tplc="E674AB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11922"/>
    <w:multiLevelType w:val="hybridMultilevel"/>
    <w:tmpl w:val="F3E2C876"/>
    <w:lvl w:ilvl="0" w:tplc="691A80C8">
      <w:numFmt w:val="bullet"/>
      <w:lvlText w:val="-"/>
      <w:lvlJc w:val="left"/>
      <w:pPr>
        <w:ind w:left="249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 w15:restartNumberingAfterBreak="0">
    <w:nsid w:val="569C768A"/>
    <w:multiLevelType w:val="hybridMultilevel"/>
    <w:tmpl w:val="7B84E6BA"/>
    <w:lvl w:ilvl="0" w:tplc="5FC209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FD3A50"/>
    <w:multiLevelType w:val="hybridMultilevel"/>
    <w:tmpl w:val="6CCE7FE0"/>
    <w:lvl w:ilvl="0" w:tplc="57E68C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573291"/>
    <w:multiLevelType w:val="hybridMultilevel"/>
    <w:tmpl w:val="832E1B1C"/>
    <w:lvl w:ilvl="0" w:tplc="04C43D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E2F"/>
    <w:rsid w:val="00005F39"/>
    <w:rsid w:val="000E0FC3"/>
    <w:rsid w:val="00106238"/>
    <w:rsid w:val="001718F5"/>
    <w:rsid w:val="00196CAC"/>
    <w:rsid w:val="001A2AF5"/>
    <w:rsid w:val="002267F3"/>
    <w:rsid w:val="002520B1"/>
    <w:rsid w:val="00260809"/>
    <w:rsid w:val="0027163A"/>
    <w:rsid w:val="00275CD8"/>
    <w:rsid w:val="00287194"/>
    <w:rsid w:val="002924CF"/>
    <w:rsid w:val="003213B4"/>
    <w:rsid w:val="003664A7"/>
    <w:rsid w:val="003F2CDA"/>
    <w:rsid w:val="00470253"/>
    <w:rsid w:val="004A7343"/>
    <w:rsid w:val="004E2B7C"/>
    <w:rsid w:val="0053220C"/>
    <w:rsid w:val="00547195"/>
    <w:rsid w:val="005A3E43"/>
    <w:rsid w:val="005B74BE"/>
    <w:rsid w:val="005C4EBD"/>
    <w:rsid w:val="005E56AA"/>
    <w:rsid w:val="00616B23"/>
    <w:rsid w:val="00672D3A"/>
    <w:rsid w:val="006A0287"/>
    <w:rsid w:val="006C2C92"/>
    <w:rsid w:val="00703893"/>
    <w:rsid w:val="00707A7D"/>
    <w:rsid w:val="007706A6"/>
    <w:rsid w:val="00780EC5"/>
    <w:rsid w:val="007831B7"/>
    <w:rsid w:val="007F0448"/>
    <w:rsid w:val="00823C97"/>
    <w:rsid w:val="00844D20"/>
    <w:rsid w:val="008505B9"/>
    <w:rsid w:val="0088283D"/>
    <w:rsid w:val="00927348"/>
    <w:rsid w:val="0095471A"/>
    <w:rsid w:val="00956CAD"/>
    <w:rsid w:val="00963BB3"/>
    <w:rsid w:val="0098593B"/>
    <w:rsid w:val="00990EE3"/>
    <w:rsid w:val="009E69ED"/>
    <w:rsid w:val="00A73EB8"/>
    <w:rsid w:val="00A92090"/>
    <w:rsid w:val="00B16F6C"/>
    <w:rsid w:val="00B40605"/>
    <w:rsid w:val="00B60A18"/>
    <w:rsid w:val="00B90F99"/>
    <w:rsid w:val="00B9105B"/>
    <w:rsid w:val="00BA0F70"/>
    <w:rsid w:val="00C07E2F"/>
    <w:rsid w:val="00CA5193"/>
    <w:rsid w:val="00CA6E92"/>
    <w:rsid w:val="00CB0F1B"/>
    <w:rsid w:val="00D0275E"/>
    <w:rsid w:val="00D14B01"/>
    <w:rsid w:val="00D4275F"/>
    <w:rsid w:val="00D56B37"/>
    <w:rsid w:val="00D628BB"/>
    <w:rsid w:val="00DC0815"/>
    <w:rsid w:val="00E4793C"/>
    <w:rsid w:val="00E619F4"/>
    <w:rsid w:val="00ED1873"/>
    <w:rsid w:val="00F00777"/>
    <w:rsid w:val="00F05BE7"/>
    <w:rsid w:val="00F2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E420C"/>
  <w15:docId w15:val="{1C6BB2A8-EFA0-4D1C-8CFC-CE594E148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21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13B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A519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B0F1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B0F1B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92734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305561">
      <w:marLeft w:val="72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808">
      <w:marLeft w:val="72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ditel@splzak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C28BE-23D2-4F2C-AAF2-6D62594C2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955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Molnárová</dc:creator>
  <cp:keywords/>
  <dc:description/>
  <cp:lastModifiedBy>Václav Benedikt</cp:lastModifiedBy>
  <cp:revision>3</cp:revision>
  <cp:lastPrinted>2025-03-11T12:47:00Z</cp:lastPrinted>
  <dcterms:created xsi:type="dcterms:W3CDTF">2025-04-17T13:40:00Z</dcterms:created>
  <dcterms:modified xsi:type="dcterms:W3CDTF">2025-04-17T14:25:00Z</dcterms:modified>
</cp:coreProperties>
</file>