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67B3D" w14:textId="7BB3ADD2" w:rsidR="002A77CF" w:rsidRDefault="002A77CF" w:rsidP="002A77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  <w:r w:rsidRPr="002A77CF">
        <w:rPr>
          <w:rFonts w:ascii="Calibri" w:hAnsi="Calibri" w:cs="Calibri"/>
          <w:i/>
        </w:rPr>
        <w:t>Příloha č.</w:t>
      </w:r>
      <w:r w:rsidR="008456CF">
        <w:rPr>
          <w:rFonts w:ascii="Calibri" w:hAnsi="Calibri" w:cs="Calibri"/>
          <w:i/>
        </w:rPr>
        <w:t>5</w:t>
      </w:r>
      <w:r w:rsidRPr="002A77CF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 </w:t>
      </w:r>
      <w:r w:rsidRPr="002A77CF">
        <w:rPr>
          <w:rFonts w:ascii="Calibri" w:hAnsi="Calibri" w:cs="Calibri"/>
          <w:i/>
        </w:rPr>
        <w:t>Výzvy k podání nabídek</w:t>
      </w:r>
    </w:p>
    <w:p w14:paraId="0306B56B" w14:textId="77777777" w:rsidR="002A77CF" w:rsidRDefault="002A77CF" w:rsidP="002A77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</w:p>
    <w:p w14:paraId="3AF3B035" w14:textId="77777777" w:rsidR="002A77CF" w:rsidRPr="002A77CF" w:rsidRDefault="002A77CF" w:rsidP="002A77CF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i/>
        </w:rPr>
      </w:pPr>
    </w:p>
    <w:p w14:paraId="4AE33824" w14:textId="7D8B9455" w:rsidR="00A26559" w:rsidRDefault="00A26559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Kontrolní list pro vyhodnocení sociálního a environmentálního odpovědného zadávání a inovací ve veřejné zakázce</w:t>
      </w:r>
    </w:p>
    <w:p w14:paraId="762F84B1" w14:textId="77777777" w:rsidR="00E75F1D" w:rsidRPr="003C1785" w:rsidRDefault="00E75F1D" w:rsidP="00A2655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647"/>
      </w:tblGrid>
      <w:tr w:rsidR="00E75F1D" w14:paraId="68C26D8B" w14:textId="77777777" w:rsidTr="00454A5D">
        <w:trPr>
          <w:trHeight w:val="633"/>
          <w:jc w:val="center"/>
        </w:trPr>
        <w:tc>
          <w:tcPr>
            <w:tcW w:w="1413" w:type="dxa"/>
            <w:vAlign w:val="center"/>
          </w:tcPr>
          <w:p w14:paraId="243EC1BF" w14:textId="77777777" w:rsidR="00E75F1D" w:rsidRDefault="00E75F1D" w:rsidP="004E3628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Zadavatel:</w:t>
            </w:r>
          </w:p>
        </w:tc>
        <w:tc>
          <w:tcPr>
            <w:tcW w:w="7649" w:type="dxa"/>
            <w:vAlign w:val="center"/>
          </w:tcPr>
          <w:p w14:paraId="169B8ED0" w14:textId="1168B87B" w:rsidR="00E75F1D" w:rsidRDefault="00280C0A" w:rsidP="00DD4743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Tahoma" w:hAnsi="Tahoma" w:cs="Tahoma"/>
                <w:b/>
                <w:sz w:val="20"/>
              </w:rPr>
              <w:t>Statutární město Karlovy Vary</w:t>
            </w:r>
          </w:p>
        </w:tc>
        <w:bookmarkStart w:id="0" w:name="_GoBack"/>
        <w:bookmarkEnd w:id="0"/>
      </w:tr>
      <w:tr w:rsidR="00E75F1D" w14:paraId="72D80084" w14:textId="77777777" w:rsidTr="00454A5D">
        <w:trPr>
          <w:trHeight w:val="557"/>
          <w:jc w:val="center"/>
        </w:trPr>
        <w:tc>
          <w:tcPr>
            <w:tcW w:w="1413" w:type="dxa"/>
            <w:vAlign w:val="center"/>
          </w:tcPr>
          <w:p w14:paraId="05F15F3E" w14:textId="77777777" w:rsidR="00E75F1D" w:rsidRDefault="00E75F1D" w:rsidP="004E3628">
            <w:pPr>
              <w:rPr>
                <w:rFonts w:ascii="Calibri" w:hAnsi="Calibri" w:cs="Calibri"/>
                <w:b/>
                <w:bCs/>
              </w:rPr>
            </w:pPr>
            <w:r w:rsidRPr="007E23CB">
              <w:rPr>
                <w:rFonts w:ascii="Calibri" w:hAnsi="Calibri" w:cs="Calibri"/>
                <w:b/>
                <w:bCs/>
              </w:rPr>
              <w:t>Název VZ:</w:t>
            </w:r>
          </w:p>
        </w:tc>
        <w:tc>
          <w:tcPr>
            <w:tcW w:w="7649" w:type="dxa"/>
            <w:vAlign w:val="center"/>
          </w:tcPr>
          <w:p w14:paraId="17DF76A9" w14:textId="0768D154" w:rsidR="00E75F1D" w:rsidRDefault="00E9189B" w:rsidP="008456CF">
            <w:pPr>
              <w:rPr>
                <w:rFonts w:ascii="Calibri" w:hAnsi="Calibri" w:cs="Calibri"/>
                <w:b/>
                <w:bCs/>
              </w:rPr>
            </w:pPr>
            <w:r w:rsidRPr="00BF73C4">
              <w:rPr>
                <w:b/>
                <w:bCs/>
              </w:rPr>
              <w:t>„</w:t>
            </w:r>
            <w:r w:rsidR="004E3628">
              <w:rPr>
                <w:b/>
                <w:bCs/>
              </w:rPr>
              <w:t>Magistrát města Karlovy Vary – dodá</w:t>
            </w:r>
            <w:r w:rsidR="00D8597E">
              <w:rPr>
                <w:b/>
                <w:bCs/>
              </w:rPr>
              <w:t>ní</w:t>
            </w:r>
            <w:r w:rsidR="004E3628">
              <w:rPr>
                <w:b/>
                <w:bCs/>
              </w:rPr>
              <w:t xml:space="preserve"> </w:t>
            </w:r>
            <w:r w:rsidR="008456CF">
              <w:rPr>
                <w:b/>
                <w:bCs/>
              </w:rPr>
              <w:t xml:space="preserve">užitkového </w:t>
            </w:r>
            <w:r w:rsidR="004E3628">
              <w:rPr>
                <w:b/>
                <w:bCs/>
              </w:rPr>
              <w:t>automobil</w:t>
            </w:r>
            <w:r w:rsidR="00D8597E">
              <w:rPr>
                <w:b/>
                <w:bCs/>
              </w:rPr>
              <w:t>u</w:t>
            </w:r>
            <w:r w:rsidR="00CE35EA">
              <w:rPr>
                <w:b/>
                <w:bCs/>
              </w:rPr>
              <w:t>“</w:t>
            </w:r>
            <w:r w:rsidR="00420DBF">
              <w:rPr>
                <w:b/>
                <w:bCs/>
              </w:rPr>
              <w:t xml:space="preserve"> </w:t>
            </w:r>
          </w:p>
        </w:tc>
      </w:tr>
    </w:tbl>
    <w:p w14:paraId="09ED9AAB" w14:textId="77777777" w:rsidR="00B516D6" w:rsidRPr="003C1785" w:rsidRDefault="00B516D6" w:rsidP="00A26559">
      <w:pPr>
        <w:rPr>
          <w:rFonts w:ascii="Calibri" w:hAnsi="Calibri" w:cs="Calibri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9"/>
        <w:gridCol w:w="3021"/>
        <w:gridCol w:w="3020"/>
      </w:tblGrid>
      <w:tr w:rsidR="00A26559" w14:paraId="795201DF" w14:textId="77777777" w:rsidTr="00A26559">
        <w:tc>
          <w:tcPr>
            <w:tcW w:w="3020" w:type="dxa"/>
            <w:vAlign w:val="center"/>
          </w:tcPr>
          <w:p w14:paraId="7B534093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Aspekty odpovědného veřejného zadávání či inovací, které je možné zohlednit ve veřejné zakázce</w:t>
            </w:r>
          </w:p>
        </w:tc>
        <w:tc>
          <w:tcPr>
            <w:tcW w:w="3021" w:type="dxa"/>
            <w:vAlign w:val="center"/>
          </w:tcPr>
          <w:p w14:paraId="43E138EB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Vyhodnocení možnosti zohlednění OVZ a inovací (ano/ne/nerelevantní)</w:t>
            </w:r>
          </w:p>
        </w:tc>
        <w:tc>
          <w:tcPr>
            <w:tcW w:w="3021" w:type="dxa"/>
            <w:vAlign w:val="center"/>
          </w:tcPr>
          <w:p w14:paraId="32517068" w14:textId="77777777" w:rsidR="00A26559" w:rsidRDefault="00A26559" w:rsidP="00A26559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Jaká opatření budou přijata? Případně proč aspekt OVZ či inovace zadavatel nevyužil?</w:t>
            </w:r>
          </w:p>
        </w:tc>
      </w:tr>
      <w:tr w:rsidR="00A26559" w14:paraId="095184E9" w14:textId="77777777" w:rsidTr="002513C1">
        <w:tc>
          <w:tcPr>
            <w:tcW w:w="3020" w:type="dxa"/>
          </w:tcPr>
          <w:p w14:paraId="5A1EBBC6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získat práci osoby znevýhodněné na trhu práce?</w:t>
            </w:r>
          </w:p>
        </w:tc>
        <w:tc>
          <w:tcPr>
            <w:tcW w:w="3021" w:type="dxa"/>
            <w:vAlign w:val="center"/>
          </w:tcPr>
          <w:p w14:paraId="68168D31" w14:textId="46C5C66D" w:rsidR="00A26559" w:rsidRPr="00572E4C" w:rsidRDefault="004E3628" w:rsidP="00A373E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4339114" w14:textId="1C5E1DAB" w:rsidR="00A26559" w:rsidRPr="00E45EF9" w:rsidRDefault="0055198B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Zadavatel v rámci smluvních podmínek klade důraz na dodržování pracovně právních předpisů</w:t>
            </w:r>
          </w:p>
        </w:tc>
      </w:tr>
      <w:tr w:rsidR="00A26559" w14:paraId="77AA31D5" w14:textId="77777777" w:rsidTr="002513C1">
        <w:tc>
          <w:tcPr>
            <w:tcW w:w="3020" w:type="dxa"/>
          </w:tcPr>
          <w:p w14:paraId="17648D8D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při plnění veřejné zakázky noví zaměstnanci, zejména znevýhodnění na trhu práce, získat nebo si zvýšit kvalifikaci? Je možné v rámci plnění veřejné zakázky uspořádat exkurze pro školy nebo veřejnost?</w:t>
            </w:r>
          </w:p>
        </w:tc>
        <w:tc>
          <w:tcPr>
            <w:tcW w:w="3021" w:type="dxa"/>
            <w:vAlign w:val="center"/>
          </w:tcPr>
          <w:p w14:paraId="079728D4" w14:textId="7DEF2EF5" w:rsidR="00A26559" w:rsidRPr="00572E4C" w:rsidRDefault="00C61DDF" w:rsidP="00A373E7">
            <w:pPr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D05EEE2" w14:textId="5929EEB6" w:rsidR="00A26559" w:rsidRPr="00E45EF9" w:rsidRDefault="004E3628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  <w:r w:rsidR="0055198B">
              <w:rPr>
                <w:sz w:val="18"/>
                <w:szCs w:val="18"/>
              </w:rPr>
              <w:t xml:space="preserve">. </w:t>
            </w:r>
            <w:r w:rsidR="00E45EF9">
              <w:rPr>
                <w:sz w:val="18"/>
                <w:szCs w:val="18"/>
              </w:rPr>
              <w:t xml:space="preserve">  </w:t>
            </w:r>
          </w:p>
        </w:tc>
      </w:tr>
      <w:tr w:rsidR="00A26559" w14:paraId="4E985A6C" w14:textId="77777777" w:rsidTr="002513C1">
        <w:tc>
          <w:tcPr>
            <w:tcW w:w="3020" w:type="dxa"/>
          </w:tcPr>
          <w:p w14:paraId="5746C17F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bude docházet k porušování zákonného standardu pracovních podmínek dle zákoníku práce, právních předpisů v oblasti zaměstnanosti a BOZP? Případně je relevantní v rámci veřejné zakázky hodnotit lepší pracovní podmínky osob podílejících se na plnění, nad rámec zákonného standardu pracovních podmínek?</w:t>
            </w:r>
          </w:p>
        </w:tc>
        <w:tc>
          <w:tcPr>
            <w:tcW w:w="3021" w:type="dxa"/>
            <w:vAlign w:val="center"/>
          </w:tcPr>
          <w:p w14:paraId="507A0E8F" w14:textId="410B5F5D" w:rsidR="00A26559" w:rsidRDefault="004E3628" w:rsidP="00A373E7">
            <w:pPr>
              <w:jc w:val="center"/>
            </w:pPr>
            <w:r>
              <w:t>NE</w:t>
            </w:r>
          </w:p>
        </w:tc>
        <w:tc>
          <w:tcPr>
            <w:tcW w:w="3021" w:type="dxa"/>
            <w:vAlign w:val="center"/>
          </w:tcPr>
          <w:p w14:paraId="758D7397" w14:textId="06EA63A5" w:rsidR="00A26559" w:rsidRPr="00E45EF9" w:rsidRDefault="004E3628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5AF27EFD" w14:textId="77777777" w:rsidTr="002513C1">
        <w:tc>
          <w:tcPr>
            <w:tcW w:w="3020" w:type="dxa"/>
          </w:tcPr>
          <w:p w14:paraId="45D1B0BC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Existuje zvýšené riziko, že při plnění veřejné zakázky může docházet k porušování mezinárodních úmluv o lidských právech, sociálních či pracovních právech, zejména úmluv Mezinárodní organizace práce (ILO) uvedených v příloze X směrnice č. 2014/24/EU?</w:t>
            </w:r>
          </w:p>
        </w:tc>
        <w:tc>
          <w:tcPr>
            <w:tcW w:w="3021" w:type="dxa"/>
            <w:vAlign w:val="center"/>
          </w:tcPr>
          <w:p w14:paraId="1875EB6D" w14:textId="77777777" w:rsidR="00A26559" w:rsidRPr="00E45EF9" w:rsidRDefault="00E45EF9" w:rsidP="00A373E7">
            <w:pPr>
              <w:jc w:val="center"/>
              <w:rPr>
                <w:b/>
              </w:rPr>
            </w:pPr>
            <w:r w:rsidRPr="00E45EF9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ED560E0" w14:textId="349E003B" w:rsidR="00A26559" w:rsidRPr="00E45EF9" w:rsidRDefault="003C1785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7184CC0E" w14:textId="77777777" w:rsidTr="002513C1">
        <w:tc>
          <w:tcPr>
            <w:tcW w:w="3020" w:type="dxa"/>
          </w:tcPr>
          <w:p w14:paraId="23FE9571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plnění veřejné zakázky (nebo její části) poskytnout sociální podniky, případně se na plnění podílet jako poddodavatelé?</w:t>
            </w:r>
          </w:p>
        </w:tc>
        <w:tc>
          <w:tcPr>
            <w:tcW w:w="3021" w:type="dxa"/>
            <w:vAlign w:val="center"/>
          </w:tcPr>
          <w:p w14:paraId="78B7C83E" w14:textId="471082ED" w:rsidR="00A26559" w:rsidRDefault="004E3628" w:rsidP="00A373E7">
            <w:pPr>
              <w:jc w:val="center"/>
            </w:pPr>
            <w:r>
              <w:t>NE</w:t>
            </w:r>
          </w:p>
        </w:tc>
        <w:tc>
          <w:tcPr>
            <w:tcW w:w="3021" w:type="dxa"/>
            <w:vAlign w:val="center"/>
          </w:tcPr>
          <w:p w14:paraId="3D89FB91" w14:textId="040F928A" w:rsidR="003C1785" w:rsidRPr="00E45EF9" w:rsidRDefault="00E02030" w:rsidP="00E02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3E81F188" w14:textId="77777777" w:rsidTr="002513C1">
        <w:tc>
          <w:tcPr>
            <w:tcW w:w="3020" w:type="dxa"/>
          </w:tcPr>
          <w:p w14:paraId="0E9521E3" w14:textId="11687403" w:rsidR="00024C7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Mohou veřejnou zakázku nebo její část plnit malé a střední podniky (případně se na plnění podílet jako poddodavatelé)? Je vhodné přijmout taková opatření, aby se zlepšil jejich přístup k účasti ve veřejné zakázce?</w:t>
            </w:r>
          </w:p>
          <w:p w14:paraId="6F3764A3" w14:textId="77777777" w:rsidR="00A26559" w:rsidRPr="00024C79" w:rsidRDefault="00A26559" w:rsidP="00024C79">
            <w:pPr>
              <w:ind w:firstLine="709"/>
            </w:pPr>
          </w:p>
        </w:tc>
        <w:tc>
          <w:tcPr>
            <w:tcW w:w="3021" w:type="dxa"/>
            <w:vAlign w:val="center"/>
          </w:tcPr>
          <w:p w14:paraId="0A41AB0E" w14:textId="1D636006" w:rsidR="00A26559" w:rsidRDefault="00E02030" w:rsidP="00A373E7">
            <w:pPr>
              <w:jc w:val="center"/>
            </w:pPr>
            <w:r>
              <w:t>ANO</w:t>
            </w:r>
          </w:p>
        </w:tc>
        <w:tc>
          <w:tcPr>
            <w:tcW w:w="3021" w:type="dxa"/>
            <w:vAlign w:val="center"/>
          </w:tcPr>
          <w:p w14:paraId="1DCE4E5F" w14:textId="77777777" w:rsidR="00A26559" w:rsidRDefault="00A373E7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Malé a střední podniky mohou veřejnou zakázku plnit či se na jejím plnění podílet. Není vhodné přijímat opatření, aby se ještě více zlepšil jejich přístup k účasti ve veřejné zakázce. </w:t>
            </w:r>
          </w:p>
          <w:p w14:paraId="144BE44C" w14:textId="5E271E9D" w:rsidR="00AD49B2" w:rsidRPr="00E45EF9" w:rsidRDefault="00AD49B2" w:rsidP="00A373E7">
            <w:pPr>
              <w:jc w:val="center"/>
              <w:rPr>
                <w:sz w:val="18"/>
                <w:szCs w:val="18"/>
              </w:rPr>
            </w:pPr>
          </w:p>
        </w:tc>
      </w:tr>
      <w:tr w:rsidR="00A26559" w14:paraId="25C36F65" w14:textId="77777777" w:rsidTr="002513C1">
        <w:tc>
          <w:tcPr>
            <w:tcW w:w="3020" w:type="dxa"/>
          </w:tcPr>
          <w:p w14:paraId="1A1BB18B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Existuje zvýšené riziko problémových vztahů v dodavatelském řetězci, zejména pro malé a střední podniky, </w:t>
            </w:r>
            <w:r>
              <w:rPr>
                <w:rFonts w:ascii="Calibri" w:hAnsi="Calibri" w:cs="Calibri"/>
                <w:sz w:val="18"/>
                <w:szCs w:val="18"/>
              </w:rPr>
              <w:lastRenderedPageBreak/>
              <w:t>jako např. opožděná splatnost faktur, nelegální zaměstnávání osob, porušování BOZP, nedodržování právních předpisů o ochraně životního prostředí apod.?</w:t>
            </w:r>
          </w:p>
        </w:tc>
        <w:tc>
          <w:tcPr>
            <w:tcW w:w="3021" w:type="dxa"/>
            <w:vAlign w:val="center"/>
          </w:tcPr>
          <w:p w14:paraId="3376F1BF" w14:textId="261AA46A" w:rsidR="00A26559" w:rsidRDefault="004E3628" w:rsidP="00A373E7">
            <w:pPr>
              <w:jc w:val="center"/>
            </w:pPr>
            <w:r>
              <w:lastRenderedPageBreak/>
              <w:t>NE</w:t>
            </w:r>
          </w:p>
        </w:tc>
        <w:tc>
          <w:tcPr>
            <w:tcW w:w="3021" w:type="dxa"/>
            <w:vAlign w:val="center"/>
          </w:tcPr>
          <w:p w14:paraId="7524F477" w14:textId="7D55FF29" w:rsidR="00A26559" w:rsidRPr="00E45EF9" w:rsidRDefault="00E02030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7341B013" w14:textId="77777777" w:rsidTr="002513C1">
        <w:tc>
          <w:tcPr>
            <w:tcW w:w="3020" w:type="dxa"/>
          </w:tcPr>
          <w:p w14:paraId="55953A66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získat plnění šetrnější k životnímu prostředí, zejména které povede k omezení spotřeby energií, vody, surovin, produkce znečišťujících látek uvolňovaných do ovzduší, vody, půdy, omezení uhlíkové stopy apod.?</w:t>
            </w:r>
          </w:p>
        </w:tc>
        <w:tc>
          <w:tcPr>
            <w:tcW w:w="3021" w:type="dxa"/>
            <w:vAlign w:val="center"/>
          </w:tcPr>
          <w:p w14:paraId="58EE4A8C" w14:textId="77777777"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48AEC17D" w14:textId="01B04BD0" w:rsidR="00A26559" w:rsidRPr="00E45EF9" w:rsidRDefault="00D739E9" w:rsidP="00A37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14:paraId="3DBC9923" w14:textId="77777777" w:rsidTr="002513C1">
        <w:tc>
          <w:tcPr>
            <w:tcW w:w="3020" w:type="dxa"/>
          </w:tcPr>
          <w:p w14:paraId="3A0CB6AC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řešení, které umožní využití obnovitelných zdrojů, recyklovaných surovin, snížení množství odpadu, zohlednění nákladů životního cyklu či zapojení jiných aspektů cirkulární ekonomiky?</w:t>
            </w:r>
          </w:p>
        </w:tc>
        <w:tc>
          <w:tcPr>
            <w:tcW w:w="3021" w:type="dxa"/>
            <w:vAlign w:val="center"/>
          </w:tcPr>
          <w:p w14:paraId="14C8C25F" w14:textId="77777777" w:rsidR="00A26559" w:rsidRDefault="00E45EF9" w:rsidP="00A373E7">
            <w:pPr>
              <w:jc w:val="center"/>
            </w:pPr>
            <w:r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74D580D6" w14:textId="097EDC6C" w:rsidR="00A26559" w:rsidRPr="00E45EF9" w:rsidRDefault="00D739E9" w:rsidP="00E45E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  <w:tr w:rsidR="00A26559" w14:paraId="4CDCE6F8" w14:textId="77777777" w:rsidTr="002513C1">
        <w:tc>
          <w:tcPr>
            <w:tcW w:w="3020" w:type="dxa"/>
          </w:tcPr>
          <w:p w14:paraId="074BB640" w14:textId="77777777" w:rsidR="00A26559" w:rsidRDefault="00A26559" w:rsidP="00A2655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Existuje ekonomicky přijatelné řešení pro inovaci, tedy pro implementaci nového nebo značně zlepšeného produktu, služby nebo postupu souvisejícího s předmětem veřejné zakázky?</w:t>
            </w:r>
          </w:p>
        </w:tc>
        <w:tc>
          <w:tcPr>
            <w:tcW w:w="3021" w:type="dxa"/>
            <w:vAlign w:val="center"/>
          </w:tcPr>
          <w:p w14:paraId="7E9B6341" w14:textId="77777777" w:rsidR="00A26559" w:rsidRPr="00A373E7" w:rsidRDefault="00A373E7" w:rsidP="00A373E7">
            <w:pPr>
              <w:jc w:val="center"/>
              <w:rPr>
                <w:b/>
              </w:rPr>
            </w:pPr>
            <w:r w:rsidRPr="00A373E7">
              <w:rPr>
                <w:b/>
              </w:rPr>
              <w:t>NE</w:t>
            </w:r>
          </w:p>
        </w:tc>
        <w:tc>
          <w:tcPr>
            <w:tcW w:w="3021" w:type="dxa"/>
            <w:vAlign w:val="center"/>
          </w:tcPr>
          <w:p w14:paraId="2A3BA2AF" w14:textId="6359223B" w:rsidR="00A26559" w:rsidRPr="00E45EF9" w:rsidRDefault="00D739E9" w:rsidP="00572E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případě předmětné veřejné zakázky nepřichází žádné z uvedených řešení v úvahu.</w:t>
            </w:r>
          </w:p>
        </w:tc>
      </w:tr>
    </w:tbl>
    <w:p w14:paraId="5195984D" w14:textId="77777777" w:rsidR="00A26559" w:rsidRDefault="00A26559" w:rsidP="00A26559"/>
    <w:p w14:paraId="7300A480" w14:textId="77777777" w:rsidR="00A26559" w:rsidRDefault="00A26559" w:rsidP="00A26559">
      <w:r>
        <w:t>Dále ke zvážení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26559" w14:paraId="01F57DF8" w14:textId="77777777" w:rsidTr="00A373E7">
        <w:tc>
          <w:tcPr>
            <w:tcW w:w="3020" w:type="dxa"/>
          </w:tcPr>
          <w:p w14:paraId="7AB3BD3B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 xml:space="preserve">Je vhodné o užití OVZ ve veřejné zakázce informovat dodavatele, například formou předběžných tržních konzultací, představení plánu veřejných zakázek, setkání typu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Meet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the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</w:rPr>
              <w:t>buyer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neboli Poznej svého zadavatele, technických školení dodavatelů apod.?</w:t>
            </w:r>
          </w:p>
        </w:tc>
        <w:tc>
          <w:tcPr>
            <w:tcW w:w="3021" w:type="dxa"/>
            <w:vAlign w:val="center"/>
          </w:tcPr>
          <w:p w14:paraId="5C6F6EA7" w14:textId="77777777"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14:paraId="163255C9" w14:textId="77777777" w:rsidR="003C1785" w:rsidRDefault="003C1785" w:rsidP="00572E4C">
            <w:pPr>
              <w:jc w:val="center"/>
              <w:rPr>
                <w:sz w:val="18"/>
                <w:szCs w:val="18"/>
              </w:rPr>
            </w:pPr>
          </w:p>
          <w:p w14:paraId="597B5A24" w14:textId="77777777" w:rsidR="003C1785" w:rsidRDefault="003C1785" w:rsidP="00572E4C">
            <w:pPr>
              <w:jc w:val="center"/>
              <w:rPr>
                <w:sz w:val="18"/>
                <w:szCs w:val="18"/>
              </w:rPr>
            </w:pPr>
          </w:p>
          <w:p w14:paraId="1E8FA1B6" w14:textId="77777777" w:rsidR="003C1785" w:rsidRDefault="003C1785" w:rsidP="00572E4C">
            <w:pPr>
              <w:jc w:val="center"/>
              <w:rPr>
                <w:sz w:val="18"/>
                <w:szCs w:val="18"/>
              </w:rPr>
            </w:pPr>
          </w:p>
          <w:p w14:paraId="39F4DE00" w14:textId="6C3DEBE5" w:rsidR="00A26559" w:rsidRDefault="003C1785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  <w:tr w:rsidR="00A26559" w14:paraId="6C4E9E72" w14:textId="77777777" w:rsidTr="00A373E7">
        <w:tc>
          <w:tcPr>
            <w:tcW w:w="3020" w:type="dxa"/>
          </w:tcPr>
          <w:p w14:paraId="41EE5003" w14:textId="77777777" w:rsidR="00A26559" w:rsidRDefault="00A26559" w:rsidP="00A26559">
            <w:pPr>
              <w:autoSpaceDE w:val="0"/>
              <w:autoSpaceDN w:val="0"/>
              <w:adjustRightInd w:val="0"/>
            </w:pPr>
            <w:r>
              <w:rPr>
                <w:rFonts w:ascii="Calibri" w:hAnsi="Calibri" w:cs="Calibri"/>
                <w:sz w:val="18"/>
                <w:szCs w:val="18"/>
              </w:rPr>
              <w:t>Existují jiná významná rizika nebo příležitosti z pohledu společenské odpovědnosti či udržitelnosti?</w:t>
            </w:r>
          </w:p>
        </w:tc>
        <w:tc>
          <w:tcPr>
            <w:tcW w:w="3021" w:type="dxa"/>
            <w:vAlign w:val="center"/>
          </w:tcPr>
          <w:p w14:paraId="6E80506A" w14:textId="77777777" w:rsidR="00A26559" w:rsidRPr="00110BD1" w:rsidRDefault="00A373E7" w:rsidP="00A373E7">
            <w:pPr>
              <w:jc w:val="center"/>
              <w:rPr>
                <w:b/>
              </w:rPr>
            </w:pPr>
            <w:r w:rsidRPr="00110BD1">
              <w:rPr>
                <w:b/>
              </w:rPr>
              <w:t>NE</w:t>
            </w:r>
          </w:p>
        </w:tc>
        <w:tc>
          <w:tcPr>
            <w:tcW w:w="3021" w:type="dxa"/>
          </w:tcPr>
          <w:p w14:paraId="4B99F4BC" w14:textId="073B7DCA" w:rsidR="00A26559" w:rsidRDefault="003C1785" w:rsidP="00572E4C">
            <w:pPr>
              <w:jc w:val="center"/>
            </w:pPr>
            <w:r>
              <w:rPr>
                <w:sz w:val="18"/>
                <w:szCs w:val="18"/>
              </w:rPr>
              <w:t>K uvedené veřejné zakázce se nevztahuje.</w:t>
            </w:r>
          </w:p>
        </w:tc>
      </w:tr>
    </w:tbl>
    <w:p w14:paraId="1F216690" w14:textId="77777777" w:rsidR="00A26559" w:rsidRDefault="00A26559" w:rsidP="00A26559"/>
    <w:sectPr w:rsidR="00A26559" w:rsidSect="002A77CF">
      <w:footerReference w:type="default" r:id="rId6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04F6F" w14:textId="77777777" w:rsidR="004E3628" w:rsidRDefault="004E3628" w:rsidP="00432268">
      <w:pPr>
        <w:spacing w:after="0" w:line="240" w:lineRule="auto"/>
      </w:pPr>
      <w:r>
        <w:separator/>
      </w:r>
    </w:p>
  </w:endnote>
  <w:endnote w:type="continuationSeparator" w:id="0">
    <w:p w14:paraId="246AAA2F" w14:textId="77777777" w:rsidR="004E3628" w:rsidRDefault="004E3628" w:rsidP="0043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CBD07" w14:textId="010421A3" w:rsidR="004E3628" w:rsidRPr="00432268" w:rsidRDefault="004E3628" w:rsidP="00432268">
    <w:pPr>
      <w:pStyle w:val="Zpat"/>
      <w:tabs>
        <w:tab w:val="clear" w:pos="4536"/>
        <w:tab w:val="clear" w:pos="9072"/>
      </w:tabs>
      <w:rPr>
        <w:sz w:val="20"/>
      </w:rPr>
    </w:pPr>
    <w:r w:rsidRPr="00432268">
      <w:rPr>
        <w:sz w:val="20"/>
      </w:rPr>
      <w:t>Kontrolní list</w:t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</w:r>
    <w:r w:rsidRPr="00432268">
      <w:rPr>
        <w:sz w:val="20"/>
      </w:rPr>
      <w:tab/>
      <w:t xml:space="preserve">Stránka </w:t>
    </w:r>
    <w:r w:rsidRPr="00432268">
      <w:rPr>
        <w:bCs/>
        <w:sz w:val="20"/>
      </w:rPr>
      <w:fldChar w:fldCharType="begin"/>
    </w:r>
    <w:r w:rsidRPr="00432268">
      <w:rPr>
        <w:bCs/>
        <w:sz w:val="20"/>
      </w:rPr>
      <w:instrText>PAGE  \* Arabic  \* MERGEFORMAT</w:instrText>
    </w:r>
    <w:r w:rsidRPr="00432268">
      <w:rPr>
        <w:bCs/>
        <w:sz w:val="20"/>
      </w:rPr>
      <w:fldChar w:fldCharType="separate"/>
    </w:r>
    <w:r w:rsidR="008456CF">
      <w:rPr>
        <w:bCs/>
        <w:noProof/>
        <w:sz w:val="20"/>
      </w:rPr>
      <w:t>2</w:t>
    </w:r>
    <w:r w:rsidRPr="00432268">
      <w:rPr>
        <w:bCs/>
        <w:sz w:val="20"/>
      </w:rPr>
      <w:fldChar w:fldCharType="end"/>
    </w:r>
    <w:r w:rsidRPr="00432268">
      <w:rPr>
        <w:sz w:val="20"/>
      </w:rPr>
      <w:t xml:space="preserve"> z </w:t>
    </w:r>
    <w:r w:rsidRPr="00432268">
      <w:rPr>
        <w:bCs/>
        <w:sz w:val="20"/>
      </w:rPr>
      <w:fldChar w:fldCharType="begin"/>
    </w:r>
    <w:r w:rsidRPr="00432268">
      <w:rPr>
        <w:bCs/>
        <w:sz w:val="20"/>
      </w:rPr>
      <w:instrText>NUMPAGES  \* Arabic  \* MERGEFORMAT</w:instrText>
    </w:r>
    <w:r w:rsidRPr="00432268">
      <w:rPr>
        <w:bCs/>
        <w:sz w:val="20"/>
      </w:rPr>
      <w:fldChar w:fldCharType="separate"/>
    </w:r>
    <w:r w:rsidR="008456CF">
      <w:rPr>
        <w:bCs/>
        <w:noProof/>
        <w:sz w:val="20"/>
      </w:rPr>
      <w:t>2</w:t>
    </w:r>
    <w:r w:rsidRPr="00432268">
      <w:rPr>
        <w:bCs/>
        <w:sz w:val="20"/>
      </w:rPr>
      <w:fldChar w:fldCharType="end"/>
    </w:r>
    <w:r w:rsidRPr="00432268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C28221" w14:textId="77777777" w:rsidR="004E3628" w:rsidRDefault="004E3628" w:rsidP="00432268">
      <w:pPr>
        <w:spacing w:after="0" w:line="240" w:lineRule="auto"/>
      </w:pPr>
      <w:r>
        <w:separator/>
      </w:r>
    </w:p>
  </w:footnote>
  <w:footnote w:type="continuationSeparator" w:id="0">
    <w:p w14:paraId="51D6436B" w14:textId="77777777" w:rsidR="004E3628" w:rsidRDefault="004E3628" w:rsidP="004322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559"/>
    <w:rsid w:val="00024B5E"/>
    <w:rsid w:val="00024C79"/>
    <w:rsid w:val="0007444A"/>
    <w:rsid w:val="00086701"/>
    <w:rsid w:val="001013A1"/>
    <w:rsid w:val="00105D99"/>
    <w:rsid w:val="00110BD1"/>
    <w:rsid w:val="00152817"/>
    <w:rsid w:val="001611E8"/>
    <w:rsid w:val="00163680"/>
    <w:rsid w:val="00190692"/>
    <w:rsid w:val="00240B1A"/>
    <w:rsid w:val="002513C1"/>
    <w:rsid w:val="00280C0A"/>
    <w:rsid w:val="002A77CF"/>
    <w:rsid w:val="00302597"/>
    <w:rsid w:val="00387C67"/>
    <w:rsid w:val="003C1785"/>
    <w:rsid w:val="003C3B41"/>
    <w:rsid w:val="003D0A3F"/>
    <w:rsid w:val="003E0DA1"/>
    <w:rsid w:val="00420DBF"/>
    <w:rsid w:val="00432268"/>
    <w:rsid w:val="00454A5D"/>
    <w:rsid w:val="00462D6F"/>
    <w:rsid w:val="004E3628"/>
    <w:rsid w:val="0054151B"/>
    <w:rsid w:val="0055198B"/>
    <w:rsid w:val="00572E4C"/>
    <w:rsid w:val="00582EB5"/>
    <w:rsid w:val="005835F9"/>
    <w:rsid w:val="005B0F83"/>
    <w:rsid w:val="00640056"/>
    <w:rsid w:val="006F3565"/>
    <w:rsid w:val="007249BF"/>
    <w:rsid w:val="007C5AEC"/>
    <w:rsid w:val="007D68B2"/>
    <w:rsid w:val="007D7814"/>
    <w:rsid w:val="008456CF"/>
    <w:rsid w:val="009636F8"/>
    <w:rsid w:val="009805AA"/>
    <w:rsid w:val="009C3FB0"/>
    <w:rsid w:val="009E2332"/>
    <w:rsid w:val="00A10282"/>
    <w:rsid w:val="00A26559"/>
    <w:rsid w:val="00A371C6"/>
    <w:rsid w:val="00A373E7"/>
    <w:rsid w:val="00AA3B6D"/>
    <w:rsid w:val="00AD49B2"/>
    <w:rsid w:val="00B277B6"/>
    <w:rsid w:val="00B516D6"/>
    <w:rsid w:val="00BE7053"/>
    <w:rsid w:val="00BF28D6"/>
    <w:rsid w:val="00C61DDF"/>
    <w:rsid w:val="00CE35EA"/>
    <w:rsid w:val="00D63E93"/>
    <w:rsid w:val="00D739E9"/>
    <w:rsid w:val="00D8597E"/>
    <w:rsid w:val="00DB237A"/>
    <w:rsid w:val="00DD4743"/>
    <w:rsid w:val="00E02030"/>
    <w:rsid w:val="00E054C0"/>
    <w:rsid w:val="00E3205F"/>
    <w:rsid w:val="00E45EF9"/>
    <w:rsid w:val="00E75F1D"/>
    <w:rsid w:val="00E9189B"/>
    <w:rsid w:val="00E95C7C"/>
    <w:rsid w:val="00EE004A"/>
    <w:rsid w:val="00FB1113"/>
    <w:rsid w:val="00FB5DB6"/>
    <w:rsid w:val="00FB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4FFC665"/>
  <w15:chartTrackingRefBased/>
  <w15:docId w15:val="{FF747A5E-9E59-4756-B5FD-FBF2B2C1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65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72E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2E4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3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2268"/>
  </w:style>
  <w:style w:type="paragraph" w:styleId="Zpat">
    <w:name w:val="footer"/>
    <w:basedOn w:val="Normln"/>
    <w:link w:val="ZpatChar"/>
    <w:uiPriority w:val="99"/>
    <w:unhideWhenUsed/>
    <w:rsid w:val="004322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22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Magdaléna Bičová</dc:creator>
  <cp:keywords/>
  <dc:description/>
  <cp:lastModifiedBy>Křepelová Soňa</cp:lastModifiedBy>
  <cp:revision>3</cp:revision>
  <cp:lastPrinted>2025-11-18T14:42:00Z</cp:lastPrinted>
  <dcterms:created xsi:type="dcterms:W3CDTF">2026-05-25T09:44:00Z</dcterms:created>
  <dcterms:modified xsi:type="dcterms:W3CDTF">2026-05-25T09:49:00Z</dcterms:modified>
</cp:coreProperties>
</file>