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Stratman</w:t>
            </w:r>
            <w:proofErr w:type="spellEnd"/>
            <w:r>
              <w:rPr>
                <w:rFonts w:ascii="Arial" w:hAnsi="Arial"/>
                <w:sz w:val="21"/>
              </w:rPr>
              <w:t xml:space="preserve"> &amp; </w:t>
            </w:r>
            <w:proofErr w:type="spellStart"/>
            <w:r>
              <w:rPr>
                <w:rFonts w:ascii="Arial" w:hAnsi="Arial"/>
                <w:sz w:val="21"/>
              </w:rPr>
              <w:t>Associates</w:t>
            </w:r>
            <w:proofErr w:type="spellEnd"/>
            <w:r>
              <w:rPr>
                <w:rFonts w:ascii="Arial" w:hAnsi="Arial"/>
                <w:sz w:val="21"/>
              </w:rPr>
              <w:t>, s.r.o.</w:t>
            </w:r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Kloboučnická 1435/24</w:t>
            </w:r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140  00  Praha</w:t>
            </w:r>
            <w:proofErr w:type="gramEnd"/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26424509</w:t>
            </w:r>
          </w:p>
        </w:tc>
      </w:tr>
      <w:tr w:rsidR="006D3E0B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2217" w:type="dxa"/>
            <w:gridSpan w:val="5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20.05.2026</w:t>
            </w:r>
            <w:proofErr w:type="gramEnd"/>
          </w:p>
        </w:tc>
        <w:tc>
          <w:tcPr>
            <w:tcW w:w="6264" w:type="dxa"/>
            <w:gridSpan w:val="12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2216" w:type="dxa"/>
            <w:gridSpan w:val="5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OBJ34-49256/2026</w:t>
            </w:r>
          </w:p>
        </w:tc>
        <w:tc>
          <w:tcPr>
            <w:tcW w:w="867" w:type="dxa"/>
            <w:gridSpan w:val="3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578" w:type="dxa"/>
            <w:gridSpan w:val="2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353151152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6D3E0B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6D3E0B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u Vás konzultační a poradenské služby v oblasti pilotních projektů veřejných služeb Karlovy Vary v rámci rozpracování implementace </w:t>
            </w:r>
            <w:proofErr w:type="spellStart"/>
            <w:r>
              <w:rPr>
                <w:rFonts w:ascii="Arial" w:hAnsi="Arial"/>
                <w:b/>
                <w:sz w:val="18"/>
              </w:rPr>
              <w:t>StrategieKV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040.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Obsah a rozsah konzultačních a poradenských služeb se bude vztahovat k následujícím oblastem: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1) rozpracování pilotního projektu veřejné služby Karlovy Vary vztahující se k základnímu školství a </w:t>
            </w:r>
            <w:r>
              <w:rPr>
                <w:rFonts w:ascii="Arial" w:hAnsi="Arial"/>
                <w:b/>
                <w:sz w:val="18"/>
              </w:rPr>
              <w:br/>
              <w:t>2) rozpracování pilotního projektu veřejné služby Karlovy Vary vztahující se k sociálním službám.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Vzájemná komunikace mezi objednatelem a dodavatelem bud</w:t>
            </w:r>
            <w:r>
              <w:rPr>
                <w:rFonts w:ascii="Arial" w:hAnsi="Arial"/>
                <w:b/>
                <w:sz w:val="18"/>
              </w:rPr>
              <w:t>e probíhat převážně elektronickou formou.</w:t>
            </w:r>
            <w:r>
              <w:rPr>
                <w:rFonts w:ascii="Arial" w:hAnsi="Arial"/>
                <w:b/>
                <w:sz w:val="18"/>
              </w:rPr>
              <w:br/>
              <w:t>Konzultační a poradenské služby budou hrazeny na základě odsouhlasených dílčích zadání do výše max. 300 000 Kč bez DPH, 363 000 Kč včetně DPH (viz příloha č. 1 – cenová nabídka ze dne 29. 4. 2026).</w:t>
            </w:r>
            <w:r>
              <w:rPr>
                <w:rFonts w:ascii="Arial" w:hAnsi="Arial"/>
                <w:b/>
                <w:sz w:val="18"/>
              </w:rPr>
              <w:br/>
              <w:t>Výstupy konzulta</w:t>
            </w:r>
            <w:r>
              <w:rPr>
                <w:rFonts w:ascii="Arial" w:hAnsi="Arial"/>
                <w:b/>
                <w:sz w:val="18"/>
              </w:rPr>
              <w:t xml:space="preserve">čních a poradenských služeb budou integrovány do interaktivního modelu, který bude předáván v podobě intranetového webového portálu ve formátu </w:t>
            </w:r>
            <w:proofErr w:type="spellStart"/>
            <w:r>
              <w:rPr>
                <w:rFonts w:ascii="Arial" w:hAnsi="Arial"/>
                <w:b/>
                <w:sz w:val="18"/>
              </w:rPr>
              <w:t>html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z w:val="18"/>
              </w:rPr>
              <w:br/>
              <w:t>V rámci tvorby výstupů konzultačních a poradenských služeb je dodavatel povinen pravidelně (nejméně 2x měsí</w:t>
            </w:r>
            <w:r>
              <w:rPr>
                <w:rFonts w:ascii="Arial" w:hAnsi="Arial"/>
                <w:b/>
                <w:sz w:val="18"/>
              </w:rPr>
              <w:t xml:space="preserve">čně) informovat objednatele o průběhu probíhajících prací. Kontaktní osobou za objednatele je Mgr. Jiřina </w:t>
            </w:r>
            <w:proofErr w:type="spellStart"/>
            <w:r>
              <w:rPr>
                <w:rFonts w:ascii="Arial" w:hAnsi="Arial"/>
                <w:b/>
                <w:sz w:val="18"/>
              </w:rPr>
              <w:t>Orlichová</w:t>
            </w:r>
            <w:proofErr w:type="spellEnd"/>
            <w:r>
              <w:rPr>
                <w:rFonts w:ascii="Arial" w:hAnsi="Arial"/>
                <w:b/>
                <w:sz w:val="18"/>
              </w:rPr>
              <w:t>, vedoucí odboru strategií a dotací Magistrátu města Karlovy Vary.</w:t>
            </w:r>
            <w:r>
              <w:rPr>
                <w:rFonts w:ascii="Arial" w:hAnsi="Arial"/>
                <w:b/>
                <w:sz w:val="18"/>
              </w:rPr>
              <w:br/>
              <w:t xml:space="preserve">Objednavatel i dodavatel berou na vědomí, že vlastníkem autorských práv k </w:t>
            </w:r>
            <w:r>
              <w:rPr>
                <w:rFonts w:ascii="Arial" w:hAnsi="Arial"/>
                <w:b/>
                <w:sz w:val="18"/>
              </w:rPr>
              <w:t xml:space="preserve">předaným výstupům (dále jen Výstupy), které zahrnují model </w:t>
            </w:r>
            <w:proofErr w:type="spellStart"/>
            <w:r>
              <w:rPr>
                <w:rFonts w:ascii="Arial" w:hAnsi="Arial"/>
                <w:b/>
                <w:sz w:val="18"/>
              </w:rPr>
              <w:t>enterprise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architektury pro </w:t>
            </w:r>
            <w:proofErr w:type="spellStart"/>
            <w:r>
              <w:rPr>
                <w:rFonts w:ascii="Arial" w:hAnsi="Arial"/>
                <w:b/>
                <w:sz w:val="18"/>
              </w:rPr>
              <w:t>StrategiiKV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2040, je dodavatel </w:t>
            </w:r>
            <w:proofErr w:type="spellStart"/>
            <w:r>
              <w:rPr>
                <w:rFonts w:ascii="Arial" w:hAnsi="Arial"/>
                <w:b/>
                <w:sz w:val="18"/>
              </w:rPr>
              <w:t>Stratman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sz w:val="18"/>
              </w:rPr>
              <w:t>Associates</w:t>
            </w:r>
            <w:proofErr w:type="spellEnd"/>
            <w:r>
              <w:rPr>
                <w:rFonts w:ascii="Arial" w:hAnsi="Arial"/>
                <w:b/>
                <w:sz w:val="18"/>
              </w:rPr>
              <w:t>, s.r.o. Výstupy jsou poskytovány objednateli výhradně pro interní použití a jsou chráněny zákony České republiky o a</w:t>
            </w:r>
            <w:r>
              <w:rPr>
                <w:rFonts w:ascii="Arial" w:hAnsi="Arial"/>
                <w:b/>
                <w:sz w:val="18"/>
              </w:rPr>
              <w:t>utorských právech a mezinárodními dohodami.</w:t>
            </w:r>
            <w:r>
              <w:rPr>
                <w:rFonts w:ascii="Arial" w:hAnsi="Arial"/>
                <w:b/>
                <w:sz w:val="18"/>
              </w:rPr>
              <w:br/>
              <w:t>Bez předchozího písemného souhlasu dodavatele, není objednatel oprávněn Výstupy reprodukovat, distribuovat, předávat třetím stranám, zveřejňovat, upravovat, vytvářet odvozená díla nebo jinak využívat Výstupy jaký</w:t>
            </w:r>
            <w:r>
              <w:rPr>
                <w:rFonts w:ascii="Arial" w:hAnsi="Arial"/>
                <w:b/>
                <w:sz w:val="18"/>
              </w:rPr>
              <w:t>mkoli způsobem mimo interní účely Magistrátu města Karlovy Vary.</w:t>
            </w:r>
            <w:r>
              <w:rPr>
                <w:rFonts w:ascii="Arial" w:hAnsi="Arial"/>
                <w:b/>
                <w:sz w:val="18"/>
              </w:rPr>
              <w:br/>
              <w:t>Jakékoliv porušení těchto podmínek může být předmětem právních kroků podle platné legislativy České republiky a příslušných mezinárodních právních norem.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363 000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D3E0B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2D2871">
              <w:rPr>
                <w:rFonts w:ascii="Arial" w:hAnsi="Arial"/>
                <w:sz w:val="18"/>
              </w:rPr>
              <w:t>Magistrát města Karlovy Vary, Odbor strategií a dotací, Moskevská 2035/21, 360 01, Karlovy Vary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31.12.2026</w:t>
            </w:r>
            <w:proofErr w:type="gramEnd"/>
          </w:p>
        </w:tc>
      </w:tr>
      <w:tr w:rsidR="006D3E0B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D3E0B">
        <w:trPr>
          <w:cantSplit/>
        </w:trPr>
        <w:tc>
          <w:tcPr>
            <w:tcW w:w="481" w:type="dxa"/>
            <w:gridSpan w:val="2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6D3E0B">
        <w:trPr>
          <w:cantSplit/>
        </w:trPr>
        <w:tc>
          <w:tcPr>
            <w:tcW w:w="963" w:type="dxa"/>
            <w:gridSpan w:val="3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D3E0B">
        <w:trPr>
          <w:cantSplit/>
        </w:trPr>
        <w:tc>
          <w:tcPr>
            <w:tcW w:w="1927" w:type="dxa"/>
            <w:gridSpan w:val="4"/>
          </w:tcPr>
          <w:p w:rsidR="006D3E0B" w:rsidRDefault="006D3E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</w:t>
            </w:r>
            <w:r>
              <w:rPr>
                <w:rFonts w:ascii="Arial" w:hAnsi="Arial"/>
                <w:b/>
                <w:sz w:val="18"/>
              </w:rPr>
              <w:t xml:space="preserve"> podmínky objednávky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</w:t>
            </w:r>
            <w:r>
              <w:rPr>
                <w:rFonts w:ascii="Arial" w:hAnsi="Arial"/>
                <w:sz w:val="18"/>
              </w:rPr>
              <w:t>ek. Je-li hodnota plnění vyšší jak 50.000,- Kč bez DPH, bere dodavatel na vědomí, že objednávka bude zveřejněna v souladu se zákonem č. 340/2015 Sb.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</w:t>
            </w:r>
            <w:r>
              <w:rPr>
                <w:rFonts w:ascii="Arial" w:hAnsi="Arial"/>
                <w:sz w:val="18"/>
              </w:rPr>
              <w:t>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</w:t>
            </w:r>
            <w:r>
              <w:rPr>
                <w:rFonts w:ascii="Arial" w:hAnsi="Arial"/>
                <w:sz w:val="18"/>
              </w:rPr>
              <w:t>ředpisů bezpečnosti práce a za dalších podmínek uvedených v objednávce.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</w:t>
            </w:r>
            <w:r>
              <w:rPr>
                <w:rFonts w:ascii="Arial" w:hAnsi="Arial"/>
                <w:sz w:val="18"/>
              </w:rPr>
              <w:t xml:space="preserve"> předána předávacím protokolem objednateli.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objednatelem, je objednatel </w:t>
            </w:r>
            <w:r>
              <w:rPr>
                <w:rFonts w:ascii="Arial" w:hAnsi="Arial"/>
                <w:sz w:val="18"/>
              </w:rPr>
              <w:t>oprávněn odstranit vady na náklady dodavatele.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D3E0B">
        <w:trPr>
          <w:cantSplit/>
        </w:trPr>
        <w:tc>
          <w:tcPr>
            <w:tcW w:w="385" w:type="dxa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</w:t>
            </w:r>
            <w:r>
              <w:rPr>
                <w:rFonts w:ascii="Arial" w:hAnsi="Arial"/>
                <w:b/>
                <w:sz w:val="18"/>
              </w:rPr>
              <w:t>POTVRZENÉ VYHOTOVENÍ OBJEDNÁVKY VRAŤTE OBRATEM ZPĚT.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</w:t>
            </w:r>
            <w:r>
              <w:rPr>
                <w:rFonts w:ascii="Arial" w:hAnsi="Arial"/>
                <w:sz w:val="18"/>
              </w:rPr>
              <w:t>erý je zveřejněný v registru plátců DPH, na portálu finanční správy.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</w:t>
            </w:r>
            <w:r>
              <w:rPr>
                <w:rFonts w:ascii="Arial" w:hAnsi="Arial"/>
                <w:sz w:val="18"/>
              </w:rPr>
              <w:t>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2642</w:t>
            </w:r>
            <w:r>
              <w:rPr>
                <w:rFonts w:ascii="Arial" w:hAnsi="Arial"/>
                <w:sz w:val="18"/>
              </w:rPr>
              <w:t>4509, konstantní symbol 1148, specifický symbol 00254657 (§ 109a zákona o DPH).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B039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</w:t>
            </w:r>
            <w:r>
              <w:rPr>
                <w:rFonts w:ascii="Arial" w:hAnsi="Arial"/>
                <w:b/>
                <w:sz w:val="18"/>
              </w:rPr>
              <w:t xml:space="preserve"> s obsahem objednávky před podpisem podrobně seznámily, a že tato odpovídá jejich svobodné vůli. Na důkaz toho připojuji své podpisy.</w:t>
            </w: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0394F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0394F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0394F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6D3E0B">
        <w:trPr>
          <w:cantSplit/>
        </w:trPr>
        <w:tc>
          <w:tcPr>
            <w:tcW w:w="9636" w:type="dxa"/>
            <w:gridSpan w:val="18"/>
          </w:tcPr>
          <w:p w:rsidR="006D3E0B" w:rsidRDefault="006D3E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3E0B">
        <w:trPr>
          <w:cantSplit/>
        </w:trPr>
        <w:tc>
          <w:tcPr>
            <w:tcW w:w="4818" w:type="dxa"/>
            <w:gridSpan w:val="9"/>
            <w:vAlign w:val="bottom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Jiřina </w:t>
            </w:r>
            <w:proofErr w:type="spellStart"/>
            <w:r>
              <w:rPr>
                <w:rFonts w:ascii="Arial" w:hAnsi="Arial"/>
                <w:sz w:val="18"/>
              </w:rPr>
              <w:t>Orlichová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D3E0B">
        <w:trPr>
          <w:cantSplit/>
        </w:trPr>
        <w:tc>
          <w:tcPr>
            <w:tcW w:w="4818" w:type="dxa"/>
            <w:gridSpan w:val="9"/>
          </w:tcPr>
          <w:p w:rsidR="006D3E0B" w:rsidRDefault="00B039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</w:t>
            </w:r>
            <w:r>
              <w:rPr>
                <w:rFonts w:ascii="Arial" w:hAnsi="Arial"/>
                <w:sz w:val="18"/>
              </w:rPr>
              <w:t>ce dodavatele</w:t>
            </w:r>
          </w:p>
        </w:tc>
        <w:tc>
          <w:tcPr>
            <w:tcW w:w="4818" w:type="dxa"/>
            <w:gridSpan w:val="9"/>
          </w:tcPr>
          <w:p w:rsidR="006D3E0B" w:rsidRDefault="00B039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000000" w:rsidRDefault="00B0394F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B"/>
    <w:rsid w:val="006D3E0B"/>
    <w:rsid w:val="00B0394F"/>
    <w:rsid w:val="00E7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7101"/>
  <w15:docId w15:val="{11CB423F-D471-4AA4-922F-585FE9FC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C728AB5A</Template>
  <TotalTime>3</TotalTime>
  <Pages>2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3</cp:revision>
  <dcterms:created xsi:type="dcterms:W3CDTF">2026-05-20T13:50:00Z</dcterms:created>
  <dcterms:modified xsi:type="dcterms:W3CDTF">2026-05-20T13:53:00Z</dcterms:modified>
</cp:coreProperties>
</file>