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68"/>
        <w:gridCol w:w="1488"/>
        <w:gridCol w:w="140"/>
        <w:gridCol w:w="4423"/>
      </w:tblGrid>
      <w:tr w:rsidR="00000000">
        <w:trPr>
          <w:cantSplit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Brožík Rudolf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Bělehradská 966/5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Karlovy Vary 1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69937575</w:t>
            </w:r>
          </w:p>
        </w:tc>
      </w:tr>
      <w:tr w:rsidR="00000000">
        <w:trPr>
          <w:cantSplit/>
        </w:trPr>
        <w:tc>
          <w:tcPr>
            <w:tcW w:w="3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87"/>
        <w:gridCol w:w="595"/>
        <w:gridCol w:w="1389"/>
        <w:gridCol w:w="1290"/>
        <w:gridCol w:w="892"/>
        <w:gridCol w:w="2381"/>
        <w:gridCol w:w="496"/>
        <w:gridCol w:w="1389"/>
      </w:tblGrid>
      <w:tr w:rsidR="00000000">
        <w:trPr>
          <w:cantSplit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23.02.2016</w:t>
            </w:r>
          </w:p>
        </w:tc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OBJ39-22846/2016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353 118 246</w:t>
            </w:r>
          </w:p>
        </w:tc>
      </w:tr>
    </w:tbl>
    <w:p w:rsidR="00000000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546"/>
        <w:gridCol w:w="992"/>
        <w:gridCol w:w="595"/>
        <w:gridCol w:w="1786"/>
      </w:tblGrid>
      <w:tr w:rsidR="00000000">
        <w:trPr>
          <w:cantSplit/>
        </w:trPr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2436A" w:rsidP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oprava střešní krytiny na objektu bývalé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. budovy v Karlových Varech, Západní 1402/67. Součástí zakázky bude i oprava prkenného střešního záklopu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výlezového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okna. Rozsah prací a cena dle nabídky - příloha objednávky.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47 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 bez DPH</w:t>
            </w:r>
          </w:p>
          <w:p w:rsidR="0052436A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52436A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57 354 s DPH</w:t>
            </w:r>
          </w:p>
        </w:tc>
      </w:tr>
    </w:tbl>
    <w:p w:rsidR="00000000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2976"/>
        <w:gridCol w:w="2480"/>
        <w:gridCol w:w="2480"/>
      </w:tblGrid>
      <w:tr w:rsidR="00000000">
        <w:trPr>
          <w:cantSplit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31.03.2016</w:t>
            </w:r>
          </w:p>
        </w:tc>
      </w:tr>
      <w:tr w:rsidR="00000000">
        <w:trPr>
          <w:cantSplit/>
        </w:trPr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Pr="0052436A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 w:rsidRPr="0052436A">
        <w:rPr>
          <w:rFonts w:ascii="Arial" w:hAnsi="Arial" w:cs="Arial"/>
          <w:color w:val="000000"/>
          <w:sz w:val="17"/>
          <w:szCs w:val="17"/>
        </w:rPr>
        <w:t>Splatnost faktury 21 dnů.</w:t>
      </w:r>
    </w:p>
    <w:p w:rsidR="0052436A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"/>
        <w:gridCol w:w="496"/>
        <w:gridCol w:w="8928"/>
      </w:tblGrid>
      <w:tr w:rsidR="00000000" w:rsidTr="0052436A">
        <w:trPr>
          <w:cantSplit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B)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 w:rsidTr="0052436A">
        <w:trPr>
          <w:cantSplit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3"/>
        <w:gridCol w:w="7936"/>
      </w:tblGrid>
      <w:tr w:rsidR="0000000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Zhotovitel prohlašuje, že je oprávněn provádět činnost, která je předmětem této objednávky a že je pro tuto činnost nálež</w:t>
      </w:r>
      <w:r>
        <w:rPr>
          <w:rFonts w:ascii="Arial" w:hAnsi="Arial" w:cs="Arial"/>
          <w:color w:val="000000"/>
          <w:sz w:val="14"/>
          <w:szCs w:val="14"/>
        </w:rPr>
        <w:t>itě kvalifikován a s podmínkami objednávky souhlasí. K faktuře přiložte potvrzenou kopii objednávky.</w:t>
      </w:r>
    </w:p>
    <w:p w:rsidR="00000000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Úhrada daňového dokladu bude provedena pouze na účet který je zveřejněný na portálu finanční správy, v opačném případě, bude dodavateli uhrazena pouze část</w:t>
      </w:r>
      <w:r>
        <w:rPr>
          <w:rFonts w:ascii="Arial" w:hAnsi="Arial" w:cs="Arial"/>
          <w:color w:val="000000"/>
          <w:sz w:val="14"/>
          <w:szCs w:val="14"/>
        </w:rPr>
        <w:t>ka bez DPH a DPH odvede příjemce plnění.</w:t>
      </w:r>
    </w:p>
    <w:p w:rsidR="00000000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2436A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2436A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2436A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2436A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2436A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2436A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2436A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2436A" w:rsidRDefault="005243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59"/>
        <w:gridCol w:w="4960"/>
      </w:tblGrid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000000">
        <w:trPr>
          <w:cantSplit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000000" w:rsidRDefault="0052436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566" w:bottom="566" w:left="1417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436A"/>
    <w:rsid w:val="0052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2016-02-23T11:32:00Z</cp:lastPrinted>
  <dcterms:created xsi:type="dcterms:W3CDTF">2016-02-23T11:33:00Z</dcterms:created>
  <dcterms:modified xsi:type="dcterms:W3CDTF">2016-02-23T11:33:00Z</dcterms:modified>
</cp:coreProperties>
</file>