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7"/>
        <w:gridCol w:w="99"/>
        <w:gridCol w:w="397"/>
        <w:gridCol w:w="1389"/>
      </w:tblGrid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3869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88" w:type="dxa"/>
            <w:gridSpan w:val="3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METROLUX s.r.o.</w:t>
            </w:r>
          </w:p>
        </w:tc>
      </w:tr>
      <w:tr w:rsidR="00F26263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 vinné révy 1776/11</w:t>
            </w:r>
          </w:p>
        </w:tc>
      </w:tr>
      <w:tr w:rsidR="00F26263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106 </w:t>
            </w:r>
            <w:r>
              <w:rPr>
                <w:rFonts w:ascii="Arial" w:hAnsi="Arial"/>
                <w:sz w:val="21"/>
              </w:rPr>
              <w:t>00  Praha</w:t>
            </w:r>
          </w:p>
        </w:tc>
      </w:tr>
      <w:tr w:rsidR="00F26263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07214634</w:t>
            </w:r>
          </w:p>
        </w:tc>
      </w:tr>
      <w:tr w:rsidR="00F26263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4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1488" w:type="dxa"/>
            <w:gridSpan w:val="3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19.10.2021</w:t>
            </w:r>
          </w:p>
        </w:tc>
        <w:tc>
          <w:tcPr>
            <w:tcW w:w="6449" w:type="dxa"/>
            <w:gridSpan w:val="13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2083" w:type="dxa"/>
            <w:gridSpan w:val="5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OBJ34-37437/2021</w:t>
            </w:r>
          </w:p>
        </w:tc>
        <w:tc>
          <w:tcPr>
            <w:tcW w:w="892" w:type="dxa"/>
            <w:gridSpan w:val="4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2" w:type="dxa"/>
            <w:gridSpan w:val="4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353151152</w:t>
            </w: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F26263">
        <w:trPr>
          <w:cantSplit/>
        </w:trPr>
        <w:tc>
          <w:tcPr>
            <w:tcW w:w="6547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F26263">
        <w:trPr>
          <w:cantSplit/>
        </w:trPr>
        <w:tc>
          <w:tcPr>
            <w:tcW w:w="6547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562046" w:rsidP="00562046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základě Vaší nabídky ze dne 14. 10. 2021 u Vás objednáváme zpracování </w:t>
            </w:r>
            <w:r>
              <w:rPr>
                <w:rFonts w:ascii="Arial" w:hAnsi="Arial"/>
                <w:b/>
                <w:sz w:val="18"/>
              </w:rPr>
              <w:t>podkladů pro žádost o poskytnutí podpory z Národního programu</w:t>
            </w:r>
            <w:r>
              <w:rPr>
                <w:rFonts w:ascii="Arial" w:hAnsi="Arial"/>
                <w:b/>
                <w:sz w:val="18"/>
              </w:rPr>
              <w:t xml:space="preserve"> obnovy, Komponenta 2.2.2. Realizace projektů na zvýšení energetické účinnosti systémů veřejného osvětlení včetně zajištění vkládání na portál MPO v elektronické podobě v souladu s podmínkami vý</w:t>
            </w:r>
            <w:r>
              <w:rPr>
                <w:rFonts w:ascii="Arial" w:hAnsi="Arial"/>
                <w:b/>
                <w:sz w:val="18"/>
              </w:rPr>
              <w:t>zvy MPO 1/2022. Jedná se o zpracování podkladů z Pasportu VO (veřejné osvětlení) viz přiložená nabídka.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 xml:space="preserve">Celková cena za objednávku je 77.000,- Kč bez DPH, 93.170,- Kč včetně DPH. </w:t>
            </w:r>
            <w:r>
              <w:rPr>
                <w:rFonts w:ascii="Arial" w:hAnsi="Arial"/>
                <w:b/>
                <w:sz w:val="18"/>
              </w:rPr>
              <w:br/>
              <w:t>Přílohou této objednávky je cenová nabídka ze dne 14. 10. 2021.</w:t>
            </w:r>
            <w:r>
              <w:rPr>
                <w:rFonts w:ascii="Arial" w:hAnsi="Arial"/>
                <w:b/>
                <w:sz w:val="18"/>
              </w:rPr>
              <w:br/>
              <w:t xml:space="preserve">Termín pro </w:t>
            </w:r>
            <w:r>
              <w:rPr>
                <w:rFonts w:ascii="Arial" w:hAnsi="Arial"/>
                <w:b/>
                <w:sz w:val="18"/>
              </w:rPr>
              <w:t>podání žádosti do výzvy MPO 1/2022 je od 1. 1. 2022 – 30. 6. 2023.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93 170</w:t>
            </w: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26263">
        <w:trPr>
          <w:cantSplit/>
        </w:trPr>
        <w:tc>
          <w:tcPr>
            <w:tcW w:w="1984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30.06.2022</w:t>
            </w:r>
          </w:p>
        </w:tc>
      </w:tr>
      <w:tr w:rsidR="00F26263">
        <w:trPr>
          <w:cantSplit/>
        </w:trPr>
        <w:tc>
          <w:tcPr>
            <w:tcW w:w="1984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26263">
        <w:trPr>
          <w:cantSplit/>
        </w:trPr>
        <w:tc>
          <w:tcPr>
            <w:tcW w:w="496" w:type="dxa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929" w:type="dxa"/>
            <w:gridSpan w:val="17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F26263">
        <w:trPr>
          <w:cantSplit/>
        </w:trPr>
        <w:tc>
          <w:tcPr>
            <w:tcW w:w="992" w:type="dxa"/>
            <w:gridSpan w:val="2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29" w:type="dxa"/>
            <w:gridSpan w:val="17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Předmětem objednávky je dodávka materiálu a služeb </w:t>
            </w:r>
            <w:r>
              <w:rPr>
                <w:rFonts w:ascii="Arial" w:hAnsi="Arial"/>
                <w:sz w:val="18"/>
              </w:rPr>
              <w:t>nespadajících do režimu "přenesené daňové povinnosti".</w:t>
            </w: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26263">
        <w:trPr>
          <w:cantSplit/>
        </w:trPr>
        <w:tc>
          <w:tcPr>
            <w:tcW w:w="1984" w:type="dxa"/>
            <w:gridSpan w:val="4"/>
          </w:tcPr>
          <w:p w:rsidR="00F26263" w:rsidRDefault="00F2626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37" w:type="dxa"/>
            <w:gridSpan w:val="15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Zhotovitel prohlašuje, že je oprávněn provádět činnost, která je předmětem této objednávky a že je pro tuto činnost náležitě kvalifikován a s podmínkami 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objednávky souhlasí. K faktuře přiložte potvrzenou kopii objednávky.</w:t>
            </w: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5620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Úhrada daňového dokladu bude provedena pouze na účet který je zveřejněný na portálu finanční správy, v opačném případě, bude dodavateli uhrazena pouze částka bez DPH a DPH odvede příjemc</w:t>
            </w:r>
            <w:r>
              <w:rPr>
                <w:rFonts w:ascii="Arial" w:hAnsi="Arial"/>
                <w:sz w:val="14"/>
              </w:rPr>
              <w:t>e plnění.</w:t>
            </w: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5620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Pokud fakturu budete odesílat emailem, odešlete ji na emailovou adresu: posta@mmkv.cz.</w:t>
            </w:r>
          </w:p>
        </w:tc>
      </w:tr>
      <w:tr w:rsidR="00F26263">
        <w:trPr>
          <w:cantSplit/>
        </w:trPr>
        <w:tc>
          <w:tcPr>
            <w:tcW w:w="9921" w:type="dxa"/>
            <w:gridSpan w:val="1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562046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562046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562046" w:rsidRDefault="005620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6263">
        <w:trPr>
          <w:cantSplit/>
        </w:trPr>
        <w:tc>
          <w:tcPr>
            <w:tcW w:w="4960" w:type="dxa"/>
            <w:gridSpan w:val="9"/>
          </w:tcPr>
          <w:p w:rsidR="00F26263" w:rsidRDefault="00F262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F26263" w:rsidRDefault="0056204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Pavlína </w:t>
            </w:r>
            <w:proofErr w:type="spellStart"/>
            <w:r>
              <w:rPr>
                <w:rFonts w:ascii="Arial" w:hAnsi="Arial"/>
                <w:sz w:val="18"/>
              </w:rPr>
              <w:t>Stracheová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F26263">
        <w:trPr>
          <w:cantSplit/>
        </w:trPr>
        <w:tc>
          <w:tcPr>
            <w:tcW w:w="4960" w:type="dxa"/>
            <w:gridSpan w:val="9"/>
          </w:tcPr>
          <w:p w:rsidR="00F26263" w:rsidRDefault="00F2626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F26263" w:rsidRDefault="0056204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000000" w:rsidRDefault="00562046"/>
    <w:sectPr w:rsidR="00000000">
      <w:pgSz w:w="11905" w:h="16837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3"/>
    <w:rsid w:val="00562046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5486"/>
  <w15:docId w15:val="{C9BED35A-7AFF-4083-88C0-4EFDFC3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8AA3FEA2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2</cp:revision>
  <cp:lastPrinted>2021-10-19T09:51:00Z</cp:lastPrinted>
  <dcterms:created xsi:type="dcterms:W3CDTF">2021-10-19T09:52:00Z</dcterms:created>
  <dcterms:modified xsi:type="dcterms:W3CDTF">2021-10-19T09:52:00Z</dcterms:modified>
</cp:coreProperties>
</file>