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45" w:rsidRPr="007C5B76" w:rsidRDefault="00D46645" w:rsidP="004200F7">
      <w:pPr>
        <w:pStyle w:val="hlavikov"/>
      </w:pPr>
    </w:p>
    <w:p w:rsidR="00D46645" w:rsidRPr="004200F7" w:rsidRDefault="00D46645" w:rsidP="004200F7">
      <w:pPr>
        <w:pStyle w:val="hlavikov"/>
      </w:pPr>
    </w:p>
    <w:p w:rsidR="00083239" w:rsidRPr="004200F7" w:rsidRDefault="00083239" w:rsidP="004200F7">
      <w:pPr>
        <w:pStyle w:val="hlavikov"/>
        <w:jc w:val="center"/>
      </w:pPr>
      <w:r w:rsidRPr="004200F7">
        <w:t>PRÁVNÍ STANOVISKO</w:t>
      </w:r>
    </w:p>
    <w:p w:rsidR="004D6F43" w:rsidRDefault="004D6F43" w:rsidP="004200F7">
      <w:pPr>
        <w:pStyle w:val="hlavikov"/>
      </w:pPr>
    </w:p>
    <w:p w:rsidR="004200F7" w:rsidRPr="004200F7" w:rsidRDefault="004200F7" w:rsidP="004200F7">
      <w:pPr>
        <w:pStyle w:val="hlavikov"/>
      </w:pPr>
    </w:p>
    <w:p w:rsidR="004200F7" w:rsidRPr="004200F7" w:rsidRDefault="004200F7" w:rsidP="004200F7">
      <w:pPr>
        <w:pStyle w:val="hlavikov"/>
        <w:jc w:val="both"/>
        <w:rPr>
          <w:u w:val="none"/>
        </w:rPr>
      </w:pPr>
      <w:r w:rsidRPr="004200F7">
        <w:rPr>
          <w:u w:val="none"/>
        </w:rPr>
        <w:t>Naplnění podmínek Zásad pro poskytování dotací z rozpočtu statutárního města Karlovy Vary žadatelem o dotaci</w:t>
      </w:r>
    </w:p>
    <w:p w:rsidR="004200F7" w:rsidRDefault="004200F7" w:rsidP="00083239">
      <w:pPr>
        <w:shd w:val="clear" w:color="auto" w:fill="FDFDFD"/>
        <w:spacing w:after="300"/>
        <w:jc w:val="both"/>
        <w:rPr>
          <w:b/>
          <w:bCs/>
        </w:rPr>
      </w:pPr>
    </w:p>
    <w:p w:rsidR="004200F7" w:rsidRPr="004200F7" w:rsidRDefault="004200F7" w:rsidP="004200F7">
      <w:pPr>
        <w:pStyle w:val="Odstavecseseznamem"/>
        <w:numPr>
          <w:ilvl w:val="0"/>
          <w:numId w:val="4"/>
        </w:numPr>
        <w:shd w:val="clear" w:color="auto" w:fill="FDFDFD"/>
        <w:spacing w:after="300"/>
        <w:jc w:val="both"/>
        <w:rPr>
          <w:b/>
          <w:bCs/>
        </w:rPr>
      </w:pPr>
      <w:r>
        <w:rPr>
          <w:b/>
          <w:bCs/>
        </w:rPr>
        <w:t>Předmět žádosti o stanovisko</w:t>
      </w:r>
    </w:p>
    <w:p w:rsidR="00083239" w:rsidRDefault="004200F7" w:rsidP="00AC5468">
      <w:pPr>
        <w:pStyle w:val="Normlnweb"/>
        <w:shd w:val="clear" w:color="auto" w:fill="FFFFFF"/>
        <w:spacing w:before="96" w:beforeAutospacing="0" w:after="192" w:afterAutospacing="0"/>
        <w:jc w:val="both"/>
      </w:pPr>
      <w:r w:rsidRPr="004200F7">
        <w:rPr>
          <w:bCs/>
        </w:rPr>
        <w:t>Odbor právn</w:t>
      </w:r>
      <w:r>
        <w:rPr>
          <w:bCs/>
        </w:rPr>
        <w:t xml:space="preserve">í Magistrátu města Karlovy Vary byl odborem školství mládeže a tělovýchovy </w:t>
      </w:r>
      <w:r w:rsidR="00611F6C">
        <w:rPr>
          <w:bCs/>
        </w:rPr>
        <w:t xml:space="preserve">dne 22. 4. 2021 </w:t>
      </w:r>
      <w:r>
        <w:rPr>
          <w:bCs/>
        </w:rPr>
        <w:t xml:space="preserve">požádán o </w:t>
      </w:r>
      <w:r w:rsidR="00611F6C">
        <w:rPr>
          <w:bCs/>
        </w:rPr>
        <w:t xml:space="preserve">písemné </w:t>
      </w:r>
      <w:r>
        <w:rPr>
          <w:bCs/>
        </w:rPr>
        <w:t xml:space="preserve">stanovisko ve věci otázky naplnění podmínek </w:t>
      </w:r>
      <w:r w:rsidRPr="004200F7">
        <w:t>Zásad pro poskytování dotací z rozpočtu statutárního města Karlovy Vary</w:t>
      </w:r>
      <w:r>
        <w:t xml:space="preserve"> (dále jen „Zásady“)</w:t>
      </w:r>
      <w:r w:rsidRPr="004200F7">
        <w:t xml:space="preserve"> žadatelem o dotaci</w:t>
      </w:r>
      <w:r w:rsidR="007132E1">
        <w:t>, Tělovýchovnou jednotou Slavia Karlovy Vary, z.s.</w:t>
      </w:r>
      <w:r w:rsidR="008415FE">
        <w:t xml:space="preserve"> (dále jen „Žadatel“)</w:t>
      </w:r>
      <w:r>
        <w:t>.</w:t>
      </w:r>
    </w:p>
    <w:p w:rsidR="004200F7" w:rsidRDefault="004200F7" w:rsidP="00AC5468">
      <w:pPr>
        <w:pStyle w:val="Normlnweb"/>
        <w:shd w:val="clear" w:color="auto" w:fill="FFFFFF"/>
        <w:spacing w:before="96" w:beforeAutospacing="0" w:after="192" w:afterAutospacing="0"/>
        <w:jc w:val="both"/>
      </w:pPr>
      <w:r>
        <w:t>Chronologicky došlo k následujícím skutečnostem:</w:t>
      </w:r>
    </w:p>
    <w:p w:rsidR="004200F7" w:rsidRPr="008415FE" w:rsidRDefault="004200F7" w:rsidP="004200F7">
      <w:pPr>
        <w:pStyle w:val="Normlnweb"/>
        <w:numPr>
          <w:ilvl w:val="0"/>
          <w:numId w:val="5"/>
        </w:numPr>
        <w:shd w:val="clear" w:color="auto" w:fill="FFFFFF"/>
        <w:spacing w:before="96" w:beforeAutospacing="0" w:after="192" w:afterAutospacing="0"/>
        <w:jc w:val="both"/>
        <w:rPr>
          <w:bCs/>
          <w:color w:val="010101"/>
        </w:rPr>
      </w:pPr>
      <w:r>
        <w:t xml:space="preserve">Dne 31. 10. 2020 byla v řádném termínu podána žádost formou emailu, přičemž tento email nebyl v rozporu s ustanovením čl. 3 odst. 2 </w:t>
      </w:r>
      <w:r w:rsidR="007132E1">
        <w:t xml:space="preserve">písm. a) </w:t>
      </w:r>
      <w:r>
        <w:t>Zásad</w:t>
      </w:r>
      <w:r w:rsidR="007132E1">
        <w:t>, opatřen uznávaným ele</w:t>
      </w:r>
      <w:r w:rsidR="008415FE">
        <w:t xml:space="preserve">ktronickým podpisem, tudíž </w:t>
      </w:r>
      <w:r w:rsidR="007132E1">
        <w:t>žádost v této formě</w:t>
      </w:r>
      <w:r w:rsidR="008415FE">
        <w:t xml:space="preserve"> trpěla vadou nedostatku podpisu.</w:t>
      </w:r>
    </w:p>
    <w:p w:rsidR="008415FE" w:rsidRPr="008415FE" w:rsidRDefault="008415FE" w:rsidP="004200F7">
      <w:pPr>
        <w:pStyle w:val="Normlnweb"/>
        <w:numPr>
          <w:ilvl w:val="0"/>
          <w:numId w:val="5"/>
        </w:numPr>
        <w:shd w:val="clear" w:color="auto" w:fill="FFFFFF"/>
        <w:spacing w:before="96" w:beforeAutospacing="0" w:after="192" w:afterAutospacing="0"/>
        <w:jc w:val="both"/>
        <w:rPr>
          <w:bCs/>
          <w:color w:val="010101"/>
        </w:rPr>
      </w:pPr>
      <w:r>
        <w:t>Dne 31. 10. 2020</w:t>
      </w:r>
      <w:r w:rsidRPr="008415FE">
        <w:t xml:space="preserve"> </w:t>
      </w:r>
      <w:r>
        <w:t>byla v řádném ter</w:t>
      </w:r>
      <w:r>
        <w:t>mínu podána žádost formou datové zprávy, nicméně se nejednalo o datovou schránku žadatele.</w:t>
      </w:r>
    </w:p>
    <w:p w:rsidR="008415FE" w:rsidRPr="004200F7" w:rsidRDefault="008415FE" w:rsidP="004200F7">
      <w:pPr>
        <w:pStyle w:val="Normlnweb"/>
        <w:numPr>
          <w:ilvl w:val="0"/>
          <w:numId w:val="5"/>
        </w:numPr>
        <w:shd w:val="clear" w:color="auto" w:fill="FFFFFF"/>
        <w:spacing w:before="96" w:beforeAutospacing="0" w:after="192" w:afterAutospacing="0"/>
        <w:jc w:val="both"/>
        <w:rPr>
          <w:bCs/>
          <w:color w:val="010101"/>
        </w:rPr>
      </w:pPr>
      <w:r>
        <w:t xml:space="preserve">Na základě výzvy </w:t>
      </w:r>
      <w:r>
        <w:t xml:space="preserve">odboru kultury, školství a tělovýchovy </w:t>
      </w:r>
      <w:r>
        <w:t>k odstranění nedostatků žádosti byla dne 26. 1. 2021 doručena žádost v listinné podobě, která byla řádně podepsána oprávněnou osobou zastupující Žadatele.</w:t>
      </w:r>
      <w:r w:rsidR="00361613">
        <w:t xml:space="preserve"> Tato žádost byla podána po řádném termínu. </w:t>
      </w:r>
    </w:p>
    <w:p w:rsidR="00CE6463" w:rsidRPr="00EE3252" w:rsidRDefault="008415FE" w:rsidP="00EE3252">
      <w:pPr>
        <w:shd w:val="clear" w:color="auto" w:fill="FDFDFD"/>
        <w:spacing w:before="300" w:after="300" w:line="312" w:lineRule="atLeast"/>
        <w:jc w:val="center"/>
        <w:outlineLvl w:val="0"/>
        <w:rPr>
          <w:b/>
          <w:bCs/>
          <w:kern w:val="36"/>
        </w:rPr>
      </w:pPr>
      <w:r w:rsidRPr="00EE3252">
        <w:rPr>
          <w:b/>
          <w:bCs/>
          <w:kern w:val="36"/>
        </w:rPr>
        <w:t>Stanovisko</w:t>
      </w:r>
    </w:p>
    <w:p w:rsidR="000630FC" w:rsidRPr="00EE3252" w:rsidRDefault="008415FE" w:rsidP="008415FE">
      <w:pPr>
        <w:shd w:val="clear" w:color="auto" w:fill="FDFDFD"/>
        <w:spacing w:before="300" w:after="300" w:line="312" w:lineRule="atLeast"/>
        <w:jc w:val="both"/>
        <w:outlineLvl w:val="0"/>
        <w:rPr>
          <w:b/>
        </w:rPr>
      </w:pPr>
      <w:r w:rsidRPr="00EE3252">
        <w:rPr>
          <w:b/>
        </w:rPr>
        <w:t>Ad1)</w:t>
      </w:r>
    </w:p>
    <w:p w:rsidR="008415FE" w:rsidRDefault="008415FE" w:rsidP="008415FE">
      <w:pPr>
        <w:shd w:val="clear" w:color="auto" w:fill="FDFDFD"/>
        <w:spacing w:before="300" w:after="300" w:line="312" w:lineRule="atLeast"/>
        <w:jc w:val="both"/>
        <w:outlineLvl w:val="0"/>
      </w:pPr>
      <w:r>
        <w:t>Žádost zaslanou formou emailu elektronicky bez uznávaného elektronického podpisu je nutno považovat za žádost trpící vadou nedostatku žádosti.</w:t>
      </w:r>
    </w:p>
    <w:p w:rsidR="008415FE" w:rsidRPr="00EE3252" w:rsidRDefault="008415FE" w:rsidP="008415FE">
      <w:pPr>
        <w:shd w:val="clear" w:color="auto" w:fill="FDFDFD"/>
        <w:spacing w:before="300" w:after="300" w:line="312" w:lineRule="atLeast"/>
        <w:jc w:val="both"/>
        <w:outlineLvl w:val="0"/>
        <w:rPr>
          <w:b/>
        </w:rPr>
      </w:pPr>
      <w:r w:rsidRPr="00EE3252">
        <w:rPr>
          <w:b/>
        </w:rPr>
        <w:t>Ad2)</w:t>
      </w:r>
    </w:p>
    <w:p w:rsidR="00055EBD" w:rsidRDefault="008415FE" w:rsidP="008415FE">
      <w:pPr>
        <w:shd w:val="clear" w:color="auto" w:fill="FDFDFD"/>
        <w:spacing w:before="300" w:after="300" w:line="312" w:lineRule="atLeast"/>
        <w:jc w:val="both"/>
        <w:outlineLvl w:val="0"/>
      </w:pPr>
      <w:r>
        <w:t>Žádost zaslanou z datové schránky odlišné od datové schránky žadatele lze brát dvěma různými právními pohledy. Důležité je si uvědomit, že Zásady ve svém čl. 3 odst. 2 písm. a) neupravují specifikaci, z jaké datové schránky má být žádost zaslána. Při extenzivním výkladu Zásad dojdeme k závěru, že je možno žádost poslat</w:t>
      </w:r>
      <w:r w:rsidR="00055EBD">
        <w:t xml:space="preserve"> z jakékoliv datové schránky odlišné od datové schránky žadatele, protože v Zásadách není uvedeno, z jaké datové schránky může být žádost poslána. Při restriktivním výkladu dojdeme k závěru, že není možné poslat žádost z datové schránky odlišné od datové schránky žadatele, protože je to žadatel, který žádá o dotaci. </w:t>
      </w:r>
    </w:p>
    <w:p w:rsidR="008415FE" w:rsidRDefault="00055EBD" w:rsidP="008415FE">
      <w:pPr>
        <w:shd w:val="clear" w:color="auto" w:fill="FDFDFD"/>
        <w:spacing w:before="300" w:after="300" w:line="312" w:lineRule="atLeast"/>
        <w:jc w:val="both"/>
        <w:outlineLvl w:val="0"/>
      </w:pPr>
      <w:r>
        <w:lastRenderedPageBreak/>
        <w:t>Datová schránka jako taková nahrazuje fyzický podpis fyzické osoby a nahrazuje též uznávaný elektronický podpis, tudíž dokumenty zasílané přes datovou schránku jsou automaticky opatřeny podpisem fyzické osoby, která má oprávnění datovou schránku využívat.</w:t>
      </w:r>
    </w:p>
    <w:p w:rsidR="00055EBD" w:rsidRPr="00F97E94" w:rsidRDefault="00055EBD" w:rsidP="008415FE">
      <w:pPr>
        <w:shd w:val="clear" w:color="auto" w:fill="FDFDFD"/>
        <w:spacing w:before="300" w:after="300" w:line="312" w:lineRule="atLeast"/>
        <w:jc w:val="both"/>
        <w:outlineLvl w:val="0"/>
        <w:rPr>
          <w:bCs/>
          <w:color w:val="010101"/>
        </w:rPr>
      </w:pPr>
      <w:r>
        <w:t xml:space="preserve">Naše Zásady neupravují vůbec otázku podpisu fyzické </w:t>
      </w:r>
      <w:r w:rsidR="003B4013">
        <w:t xml:space="preserve">písemné </w:t>
      </w:r>
      <w:r>
        <w:t>žádosti</w:t>
      </w:r>
      <w:r w:rsidR="003B4013" w:rsidRPr="003B4013">
        <w:t xml:space="preserve"> </w:t>
      </w:r>
      <w:r w:rsidR="003B4013">
        <w:t>a otázku podpisu v rámci datové zprávy</w:t>
      </w:r>
      <w:r w:rsidR="003B4013">
        <w:t>. V</w:t>
      </w:r>
      <w:r>
        <w:t xml:space="preserve"> Zásadách je uvedeno pouze, že má být žádost podána </w:t>
      </w:r>
      <w:r w:rsidR="003B4013">
        <w:t>písemně (</w:t>
      </w:r>
      <w:r w:rsidR="00EE3252">
        <w:t>nikoliv, že má být podepsána oprávněnou osobou</w:t>
      </w:r>
      <w:r w:rsidR="003B4013">
        <w:t>) nebo elektronicky</w:t>
      </w:r>
      <w:r w:rsidR="00EE3252">
        <w:t xml:space="preserve"> prostřednictvím datové schránky</w:t>
      </w:r>
      <w:r w:rsidR="003B4013">
        <w:t xml:space="preserve"> (není stanoveno </w:t>
      </w:r>
      <w:r w:rsidR="00EE3252">
        <w:t>prostřednictvím jaké datové schránky</w:t>
      </w:r>
      <w:r w:rsidR="003B4013">
        <w:t>)</w:t>
      </w:r>
      <w:r>
        <w:t>. Jediné co Zásady přímo řeší je specifikace</w:t>
      </w:r>
      <w:r w:rsidR="003B4013">
        <w:t xml:space="preserve"> podpisu u žádosti zaslané emailem a to uznávaný elektronicky podpis</w:t>
      </w:r>
      <w:r w:rsidR="00EE3252">
        <w:t xml:space="preserve"> přímo</w:t>
      </w:r>
      <w:r w:rsidR="003B4013">
        <w:t xml:space="preserve"> žadatele</w:t>
      </w:r>
      <w:r w:rsidR="00EE3252">
        <w:t xml:space="preserve"> o dotaci</w:t>
      </w:r>
      <w:r w:rsidR="003B4013">
        <w:t>.</w:t>
      </w:r>
    </w:p>
    <w:p w:rsidR="00576AD4" w:rsidRDefault="00EE3252" w:rsidP="00F97E94">
      <w:pPr>
        <w:pStyle w:val="Normlnweb"/>
        <w:shd w:val="clear" w:color="auto" w:fill="FFFFFF"/>
        <w:spacing w:before="96" w:beforeAutospacing="0" w:after="192" w:afterAutospacing="0"/>
        <w:jc w:val="both"/>
        <w:rPr>
          <w:b/>
          <w:bCs/>
          <w:color w:val="010101"/>
        </w:rPr>
      </w:pPr>
      <w:r>
        <w:rPr>
          <w:b/>
          <w:bCs/>
          <w:color w:val="010101"/>
        </w:rPr>
        <w:t>Ad3)</w:t>
      </w:r>
    </w:p>
    <w:p w:rsidR="00EE3252" w:rsidRDefault="00EE3252" w:rsidP="00F97E94">
      <w:pPr>
        <w:pStyle w:val="Normlnweb"/>
        <w:shd w:val="clear" w:color="auto" w:fill="FFFFFF"/>
        <w:spacing w:before="96" w:beforeAutospacing="0" w:after="192" w:afterAutospacing="0"/>
        <w:jc w:val="both"/>
        <w:rPr>
          <w:bCs/>
          <w:color w:val="010101"/>
        </w:rPr>
      </w:pPr>
      <w:r>
        <w:rPr>
          <w:bCs/>
          <w:color w:val="010101"/>
        </w:rPr>
        <w:t xml:space="preserve">V případě pochybností o naplnění podmínek našich Zásad Žadatelem bylo na místě a při skutečnosti, že tento postup Zásady neupravují, použít </w:t>
      </w:r>
      <w:r w:rsidRPr="00EE3252">
        <w:rPr>
          <w:bCs/>
          <w:i/>
          <w:color w:val="010101"/>
        </w:rPr>
        <w:t>analogii iuris</w:t>
      </w:r>
      <w:r>
        <w:rPr>
          <w:bCs/>
          <w:color w:val="010101"/>
        </w:rPr>
        <w:t xml:space="preserve"> a podívat se na obecnou úpravu</w:t>
      </w:r>
      <w:r w:rsidR="00361613">
        <w:rPr>
          <w:bCs/>
          <w:color w:val="010101"/>
        </w:rPr>
        <w:t xml:space="preserve"> podání žádosti upravenou v ustanovení § 37 zákona č. 500/2004 Sb., správní řád, ve znění pozdějších předpisů, </w:t>
      </w:r>
      <w:r w:rsidR="00611F6C">
        <w:rPr>
          <w:bCs/>
          <w:color w:val="010101"/>
        </w:rPr>
        <w:t>v jehož odst. 3</w:t>
      </w:r>
      <w:r w:rsidR="00361613">
        <w:rPr>
          <w:bCs/>
          <w:color w:val="010101"/>
        </w:rPr>
        <w:t xml:space="preserve"> je uvedeno: </w:t>
      </w:r>
      <w:r w:rsidR="00361613" w:rsidRPr="00611F6C">
        <w:rPr>
          <w:bCs/>
          <w:i/>
          <w:color w:val="010101"/>
        </w:rPr>
        <w:t>„Nemá-li podání předepsané náležitosti nebo trpí-li jinými vadami, pomůže správní orgán podateli nedostatky odstranit nebo ho vyzve k jejich odstranění a poskytne mu k tomu přiměřenou lhůtu.</w:t>
      </w:r>
      <w:r w:rsidR="00611F6C" w:rsidRPr="00611F6C">
        <w:rPr>
          <w:bCs/>
          <w:i/>
          <w:color w:val="010101"/>
        </w:rPr>
        <w:t>“</w:t>
      </w:r>
    </w:p>
    <w:p w:rsidR="00361613" w:rsidRPr="00EE3252" w:rsidRDefault="00361613" w:rsidP="00F97E94">
      <w:pPr>
        <w:pStyle w:val="Normlnweb"/>
        <w:shd w:val="clear" w:color="auto" w:fill="FFFFFF"/>
        <w:spacing w:before="96" w:beforeAutospacing="0" w:after="192" w:afterAutospacing="0"/>
        <w:jc w:val="both"/>
        <w:rPr>
          <w:bCs/>
          <w:color w:val="010101"/>
        </w:rPr>
      </w:pPr>
      <w:r>
        <w:rPr>
          <w:bCs/>
          <w:color w:val="010101"/>
        </w:rPr>
        <w:t>Přesně tento způsob zvolil odbor kultury, školství a tělovýchovy, vyzval Žadatel</w:t>
      </w:r>
      <w:r w:rsidR="00611F6C">
        <w:rPr>
          <w:bCs/>
          <w:color w:val="010101"/>
        </w:rPr>
        <w:t>e</w:t>
      </w:r>
      <w:r>
        <w:rPr>
          <w:bCs/>
          <w:color w:val="010101"/>
        </w:rPr>
        <w:t xml:space="preserve"> k odstranění nedostatků žádosti a tyto nedostatky byly ke dni 26. 1. 2021 odstraněny. Datum 26. 1. 2021 u podání fyzické žádosti není rozhodný, protože žádost byla 2x podána v řádném termínu, dne 31. 10.</w:t>
      </w:r>
      <w:r w:rsidR="00611F6C">
        <w:rPr>
          <w:bCs/>
          <w:color w:val="010101"/>
        </w:rPr>
        <w:t xml:space="preserve"> 2021 a datum 26. 1. 2021 je pouze datem opravy nedostatků na základě výzvy a nikoliv datem podání žádosti.</w:t>
      </w:r>
      <w:r>
        <w:rPr>
          <w:bCs/>
          <w:color w:val="010101"/>
        </w:rPr>
        <w:t xml:space="preserve">  </w:t>
      </w:r>
    </w:p>
    <w:p w:rsidR="008415FE" w:rsidRDefault="008415FE" w:rsidP="00F97E94">
      <w:pPr>
        <w:pStyle w:val="Normlnweb"/>
        <w:shd w:val="clear" w:color="auto" w:fill="FFFFFF"/>
        <w:spacing w:before="96" w:beforeAutospacing="0" w:after="192" w:afterAutospacing="0"/>
        <w:jc w:val="both"/>
        <w:rPr>
          <w:b/>
          <w:bCs/>
          <w:color w:val="010101"/>
        </w:rPr>
      </w:pPr>
    </w:p>
    <w:p w:rsidR="000630FC" w:rsidRDefault="001D4DE7" w:rsidP="00611F6C">
      <w:pPr>
        <w:pStyle w:val="Normlnweb"/>
        <w:shd w:val="clear" w:color="auto" w:fill="FFFFFF"/>
        <w:spacing w:before="96" w:beforeAutospacing="0" w:after="192" w:afterAutospacing="0"/>
        <w:jc w:val="center"/>
        <w:rPr>
          <w:b/>
          <w:bCs/>
          <w:color w:val="010101"/>
        </w:rPr>
      </w:pPr>
      <w:r w:rsidRPr="00D12712">
        <w:rPr>
          <w:b/>
          <w:bCs/>
          <w:color w:val="010101"/>
        </w:rPr>
        <w:t>Závěrem</w:t>
      </w:r>
    </w:p>
    <w:p w:rsidR="001D4DE7" w:rsidRDefault="00611F6C" w:rsidP="001D4DE7">
      <w:pPr>
        <w:pStyle w:val="Normlnweb"/>
        <w:shd w:val="clear" w:color="auto" w:fill="FFFFFF"/>
        <w:spacing w:before="96" w:beforeAutospacing="0" w:after="192" w:afterAutospacing="0"/>
        <w:jc w:val="both"/>
        <w:rPr>
          <w:b/>
          <w:color w:val="010101"/>
          <w:u w:val="single"/>
        </w:rPr>
      </w:pPr>
      <w:r>
        <w:rPr>
          <w:color w:val="010101"/>
        </w:rPr>
        <w:t xml:space="preserve">Vzhledem ke všemu výše uvedenému je odbor právní toho názoru, že žádost Žadatele ze dne 31. 10. 2020 je po výzvě a doplnění, </w:t>
      </w:r>
      <w:r w:rsidRPr="00611F6C">
        <w:rPr>
          <w:color w:val="010101"/>
          <w:u w:val="single"/>
        </w:rPr>
        <w:t>co se týče doručení</w:t>
      </w:r>
      <w:r>
        <w:rPr>
          <w:color w:val="010101"/>
          <w:u w:val="single"/>
        </w:rPr>
        <w:t xml:space="preserve"> podání</w:t>
      </w:r>
      <w:r w:rsidRPr="00611F6C">
        <w:rPr>
          <w:color w:val="010101"/>
          <w:u w:val="single"/>
        </w:rPr>
        <w:t xml:space="preserve"> v pořádku</w:t>
      </w:r>
      <w:r>
        <w:rPr>
          <w:color w:val="010101"/>
        </w:rPr>
        <w:t xml:space="preserve"> a je možno s ní operovat jako s řádně doručenou žádostí žadatele o dotaci ve smyslu Zásad. </w:t>
      </w:r>
    </w:p>
    <w:p w:rsidR="009F7353" w:rsidRDefault="009F7353" w:rsidP="001D4DE7">
      <w:pPr>
        <w:pStyle w:val="Normlnweb"/>
        <w:shd w:val="clear" w:color="auto" w:fill="FFFFFF"/>
        <w:spacing w:before="96" w:beforeAutospacing="0" w:after="192" w:afterAutospacing="0"/>
        <w:jc w:val="both"/>
        <w:rPr>
          <w:b/>
          <w:color w:val="010101"/>
          <w:u w:val="single"/>
        </w:rPr>
      </w:pPr>
    </w:p>
    <w:p w:rsidR="009F7353" w:rsidRPr="009F7353" w:rsidRDefault="009F7353" w:rsidP="009F7353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353">
        <w:rPr>
          <w:b/>
        </w:rPr>
        <w:t>Mgr. Vojtěch Burda</w:t>
      </w:r>
    </w:p>
    <w:p w:rsidR="009F7353" w:rsidRPr="009F7353" w:rsidRDefault="009F7353" w:rsidP="009F735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 právní </w:t>
      </w:r>
    </w:p>
    <w:p w:rsidR="00D46645" w:rsidRPr="00611F6C" w:rsidRDefault="00611F6C" w:rsidP="004200F7">
      <w:pPr>
        <w:pStyle w:val="hlavikov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Magistrát města Karlovy Vary</w:t>
      </w:r>
      <w:bookmarkStart w:id="0" w:name="_GoBack"/>
      <w:bookmarkEnd w:id="0"/>
    </w:p>
    <w:p w:rsidR="00D46645" w:rsidRDefault="00D46645" w:rsidP="004200F7">
      <w:pPr>
        <w:pStyle w:val="hlavikov"/>
      </w:pPr>
    </w:p>
    <w:p w:rsidR="00D46645" w:rsidRDefault="00D46645" w:rsidP="004200F7">
      <w:pPr>
        <w:pStyle w:val="hlavikov"/>
      </w:pPr>
    </w:p>
    <w:p w:rsidR="003B1077" w:rsidRPr="00D46645" w:rsidRDefault="003B1077" w:rsidP="00D46645"/>
    <w:sectPr w:rsidR="003B1077" w:rsidRPr="00D46645" w:rsidSect="00D46645"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DB" w:rsidRDefault="006C09DB">
      <w:r>
        <w:separator/>
      </w:r>
    </w:p>
  </w:endnote>
  <w:endnote w:type="continuationSeparator" w:id="0">
    <w:p w:rsidR="006C09DB" w:rsidRDefault="006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77" w:rsidRPr="00D72546" w:rsidRDefault="004D6F43" w:rsidP="00D46645">
    <w:pPr>
      <w:pStyle w:val="Zpat"/>
      <w:tabs>
        <w:tab w:val="clear" w:pos="9072"/>
        <w:tab w:val="right" w:pos="9540"/>
      </w:tabs>
      <w:ind w:left="-426" w:hanging="1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6482715" cy="391795"/>
          <wp:effectExtent l="0" t="0" r="0" b="0"/>
          <wp:wrapSquare wrapText="bothSides"/>
          <wp:docPr id="35" name="obrázek 35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DB" w:rsidRDefault="006C09DB">
      <w:r>
        <w:separator/>
      </w:r>
    </w:p>
  </w:footnote>
  <w:footnote w:type="continuationSeparator" w:id="0">
    <w:p w:rsidR="006C09DB" w:rsidRDefault="006C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45" w:rsidRDefault="004D6F4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0" t="0" r="0" b="0"/>
          <wp:wrapSquare wrapText="bothSides"/>
          <wp:docPr id="33" name="obrázek 33" descr="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32B"/>
    <w:multiLevelType w:val="hybridMultilevel"/>
    <w:tmpl w:val="0344B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7E54"/>
    <w:multiLevelType w:val="hybridMultilevel"/>
    <w:tmpl w:val="E4F07462"/>
    <w:lvl w:ilvl="0" w:tplc="48E04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03D1"/>
    <w:multiLevelType w:val="hybridMultilevel"/>
    <w:tmpl w:val="B5B2029E"/>
    <w:lvl w:ilvl="0" w:tplc="315CE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D3F34"/>
    <w:multiLevelType w:val="hybridMultilevel"/>
    <w:tmpl w:val="5EC2D2FE"/>
    <w:lvl w:ilvl="0" w:tplc="A1889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702A"/>
    <w:multiLevelType w:val="hybridMultilevel"/>
    <w:tmpl w:val="3926C0B8"/>
    <w:lvl w:ilvl="0" w:tplc="52086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3B42"/>
    <w:rsid w:val="00055EBD"/>
    <w:rsid w:val="000630FC"/>
    <w:rsid w:val="000727D7"/>
    <w:rsid w:val="00083239"/>
    <w:rsid w:val="00086D73"/>
    <w:rsid w:val="000A7A70"/>
    <w:rsid w:val="000D2C02"/>
    <w:rsid w:val="000E2ABB"/>
    <w:rsid w:val="000F1A2E"/>
    <w:rsid w:val="0014162A"/>
    <w:rsid w:val="001834F7"/>
    <w:rsid w:val="001D4DE7"/>
    <w:rsid w:val="001F384C"/>
    <w:rsid w:val="00207786"/>
    <w:rsid w:val="00266EB4"/>
    <w:rsid w:val="002C30EB"/>
    <w:rsid w:val="002C4DB8"/>
    <w:rsid w:val="002E49A3"/>
    <w:rsid w:val="00315182"/>
    <w:rsid w:val="0033598A"/>
    <w:rsid w:val="003544BD"/>
    <w:rsid w:val="00355FD3"/>
    <w:rsid w:val="00361613"/>
    <w:rsid w:val="003B1077"/>
    <w:rsid w:val="003B4013"/>
    <w:rsid w:val="003E2A92"/>
    <w:rsid w:val="003F44FC"/>
    <w:rsid w:val="003F6CB5"/>
    <w:rsid w:val="00416901"/>
    <w:rsid w:val="004200F7"/>
    <w:rsid w:val="00432DBD"/>
    <w:rsid w:val="004A4BB9"/>
    <w:rsid w:val="004C03E2"/>
    <w:rsid w:val="004D50DC"/>
    <w:rsid w:val="004D6F43"/>
    <w:rsid w:val="004E0781"/>
    <w:rsid w:val="004F0D95"/>
    <w:rsid w:val="00531A0A"/>
    <w:rsid w:val="0053245F"/>
    <w:rsid w:val="00534B28"/>
    <w:rsid w:val="00541AAD"/>
    <w:rsid w:val="00576AD4"/>
    <w:rsid w:val="005832AE"/>
    <w:rsid w:val="00583D7C"/>
    <w:rsid w:val="005F1775"/>
    <w:rsid w:val="00611F6C"/>
    <w:rsid w:val="00634D63"/>
    <w:rsid w:val="006525F7"/>
    <w:rsid w:val="006C09DB"/>
    <w:rsid w:val="006C72A2"/>
    <w:rsid w:val="006D3FDE"/>
    <w:rsid w:val="006D7245"/>
    <w:rsid w:val="006F29FB"/>
    <w:rsid w:val="006F7EC5"/>
    <w:rsid w:val="007132E1"/>
    <w:rsid w:val="00731623"/>
    <w:rsid w:val="0079187A"/>
    <w:rsid w:val="00793CBA"/>
    <w:rsid w:val="007B163D"/>
    <w:rsid w:val="007D3EA6"/>
    <w:rsid w:val="00820A35"/>
    <w:rsid w:val="008415FE"/>
    <w:rsid w:val="008A3689"/>
    <w:rsid w:val="008A7978"/>
    <w:rsid w:val="008B09BD"/>
    <w:rsid w:val="008D3F94"/>
    <w:rsid w:val="008E022D"/>
    <w:rsid w:val="008E4F2E"/>
    <w:rsid w:val="0091287B"/>
    <w:rsid w:val="009330A0"/>
    <w:rsid w:val="00942DBF"/>
    <w:rsid w:val="009A7BFE"/>
    <w:rsid w:val="009B19FF"/>
    <w:rsid w:val="009C70FC"/>
    <w:rsid w:val="009F7353"/>
    <w:rsid w:val="00A41626"/>
    <w:rsid w:val="00AA692F"/>
    <w:rsid w:val="00AB4CC5"/>
    <w:rsid w:val="00AC5468"/>
    <w:rsid w:val="00B2560D"/>
    <w:rsid w:val="00B745D0"/>
    <w:rsid w:val="00BB5DB6"/>
    <w:rsid w:val="00C12F71"/>
    <w:rsid w:val="00CA35CC"/>
    <w:rsid w:val="00CE4C61"/>
    <w:rsid w:val="00CE6463"/>
    <w:rsid w:val="00CF13A7"/>
    <w:rsid w:val="00CF5F24"/>
    <w:rsid w:val="00CF6379"/>
    <w:rsid w:val="00D12712"/>
    <w:rsid w:val="00D22F5B"/>
    <w:rsid w:val="00D316DA"/>
    <w:rsid w:val="00D46645"/>
    <w:rsid w:val="00D5374B"/>
    <w:rsid w:val="00D72546"/>
    <w:rsid w:val="00DC290E"/>
    <w:rsid w:val="00EA67D9"/>
    <w:rsid w:val="00EE3252"/>
    <w:rsid w:val="00EE5E36"/>
    <w:rsid w:val="00F11B87"/>
    <w:rsid w:val="00F411D8"/>
    <w:rsid w:val="00F47725"/>
    <w:rsid w:val="00F83382"/>
    <w:rsid w:val="00F97E94"/>
    <w:rsid w:val="00FB644E"/>
    <w:rsid w:val="00FD5F78"/>
    <w:rsid w:val="00FD71B7"/>
    <w:rsid w:val="00FE2BC9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994C"/>
  <w15:chartTrackingRefBased/>
  <w15:docId w15:val="{82CD883C-AF0F-4571-9A2D-F8950585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D6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4200F7"/>
    <w:pPr>
      <w:tabs>
        <w:tab w:val="right" w:pos="-3261"/>
        <w:tab w:val="left" w:pos="-1843"/>
        <w:tab w:val="left" w:pos="142"/>
      </w:tabs>
      <w:spacing w:line="276" w:lineRule="auto"/>
      <w:ind w:right="-2"/>
    </w:pPr>
    <w:rPr>
      <w:rFonts w:eastAsia="Calibri"/>
      <w:b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D6F43"/>
    <w:rPr>
      <w:b/>
      <w:bCs/>
      <w:kern w:val="36"/>
      <w:sz w:val="48"/>
      <w:szCs w:val="48"/>
    </w:rPr>
  </w:style>
  <w:style w:type="paragraph" w:customStyle="1" w:styleId="documentannotation">
    <w:name w:val="documentannotation"/>
    <w:basedOn w:val="Normln"/>
    <w:rsid w:val="004D6F43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4D6F43"/>
    <w:rPr>
      <w:color w:val="0000FF"/>
      <w:u w:val="single"/>
    </w:rPr>
  </w:style>
  <w:style w:type="paragraph" w:customStyle="1" w:styleId="info">
    <w:name w:val="info"/>
    <w:basedOn w:val="Normln"/>
    <w:rsid w:val="001D4DE7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1D4DE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D4DE7"/>
    <w:rPr>
      <w:b/>
      <w:bCs/>
    </w:rPr>
  </w:style>
  <w:style w:type="paragraph" w:styleId="Textpoznpodarou">
    <w:name w:val="footnote text"/>
    <w:basedOn w:val="Normln"/>
    <w:link w:val="TextpoznpodarouChar"/>
    <w:rsid w:val="006525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525F7"/>
  </w:style>
  <w:style w:type="character" w:styleId="Znakapoznpodarou">
    <w:name w:val="footnote reference"/>
    <w:basedOn w:val="Standardnpsmoodstavce"/>
    <w:rsid w:val="006525F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E646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E6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646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E6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f4db3b67846d84329e0607d65230b407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7e2bf639b657fd74cb0089e08003b6f1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  <xsd:enumeration value="Bezpečnost práce a požární ochran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y xmlns="6d3eeedf-bea9-46b6-a30f-df2a67d274c0">Odbor právní</Odbory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8D614-0EFC-486C-8ECC-C9BB52D5C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65A6A8-1F14-4AAF-99EF-BB3BE4CF7457}">
  <ds:schemaRefs>
    <ds:schemaRef ds:uri="http://schemas.microsoft.com/office/2006/metadata/properties"/>
    <ds:schemaRef ds:uri="http://schemas.microsoft.com/office/infopath/2007/PartnerControl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421EE2FD-1C27-4834-B144-BD29380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OP</vt:lpstr>
    </vt:vector>
  </TitlesOfParts>
  <Company>Magistrát města karlovy Vary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OP</dc:title>
  <dc:subject/>
  <dc:creator>noname</dc:creator>
  <cp:keywords/>
  <dc:description/>
  <cp:lastModifiedBy>Burda Vojtěch</cp:lastModifiedBy>
  <cp:revision>5</cp:revision>
  <cp:lastPrinted>2001-10-25T12:52:00Z</cp:lastPrinted>
  <dcterms:created xsi:type="dcterms:W3CDTF">2021-04-22T08:58:00Z</dcterms:created>
  <dcterms:modified xsi:type="dcterms:W3CDTF">2021-04-29T11:46:00Z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