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90769" w14:textId="77777777" w:rsidR="00F779F9" w:rsidRPr="0027596D" w:rsidRDefault="00F779F9" w:rsidP="00F779F9"/>
    <w:p w14:paraId="58DE3F8E" w14:textId="707D813D" w:rsidR="00F779F9" w:rsidRPr="009B00F2" w:rsidRDefault="00CB36D4" w:rsidP="00F779F9">
      <w:pPr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cs-CZ"/>
        </w:rPr>
        <w:t xml:space="preserve">Omezení nočních linek </w:t>
      </w:r>
      <w:r w:rsidR="00B62BA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cs-CZ"/>
        </w:rPr>
        <w:t>MHD v Karlových Varech</w:t>
      </w:r>
    </w:p>
    <w:p w14:paraId="61390074" w14:textId="77777777" w:rsidR="00F779F9" w:rsidRDefault="00F779F9" w:rsidP="00F779F9">
      <w:pPr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</w:p>
    <w:p w14:paraId="1FA4474D" w14:textId="2116C42E" w:rsidR="00CB36D4" w:rsidRDefault="00CB36D4" w:rsidP="00B62BAE">
      <w:pPr>
        <w:jc w:val="both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Dopra</w:t>
      </w:r>
      <w:r w:rsidR="00E53905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v</w:t>
      </w:r>
      <w:r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ní podnik Karlovy Vary (DPKV) reaguje na noční zákaz vycházení úpravou nočních linek v karlovarské MHD. </w:t>
      </w:r>
      <w:r w:rsidRPr="00CB36D4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„Od doby vyhlášení zákazu nočního vycházení jsme monitorovali obsazenost jednotlivých linek a spoj</w:t>
      </w:r>
      <w:r w:rsidR="00E53905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ů</w:t>
      </w:r>
      <w:r w:rsidRPr="00CB36D4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, kdy na základě těchto průzkumů jsme přistoupili k avizované úpravě“,</w:t>
      </w:r>
      <w:r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říká Lukáš </w:t>
      </w:r>
      <w:proofErr w:type="spellStart"/>
      <w:r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Siřínek</w:t>
      </w:r>
      <w:proofErr w:type="spellEnd"/>
      <w:r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, ředitel DPKV.</w:t>
      </w:r>
    </w:p>
    <w:p w14:paraId="5A33B307" w14:textId="7911DCDF" w:rsidR="00CB36D4" w:rsidRDefault="00CB36D4" w:rsidP="00B62BAE">
      <w:pPr>
        <w:jc w:val="both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Úprava nočních spojů bude od pondělí 9. 11. 2020 a týkat se bude všech linek</w:t>
      </w:r>
      <w:r w:rsidR="008C2F42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s</w:t>
      </w:r>
      <w:r w:rsidR="00D20FC0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posledním večerním</w:t>
      </w:r>
      <w:r w:rsidR="008C2F42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rozjezdem od Tržnice</w:t>
      </w:r>
      <w:r w:rsidR="00D20FC0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ve </w:t>
      </w:r>
      <w:r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22:20</w:t>
      </w:r>
      <w:r w:rsidR="00D20FC0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hod. P</w:t>
      </w:r>
      <w:r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rvní ranní spoje vyjedou v</w:t>
      </w:r>
      <w:r w:rsidR="00D20FC0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čase</w:t>
      </w:r>
      <w:r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4:0</w:t>
      </w:r>
      <w:r w:rsidR="00D20FC0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3 hod.</w:t>
      </w:r>
    </w:p>
    <w:p w14:paraId="3F13D93D" w14:textId="478053AC" w:rsidR="00CB36D4" w:rsidRPr="00E53905" w:rsidRDefault="00CB36D4" w:rsidP="00B62BAE">
      <w:pPr>
        <w:jc w:val="both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  <w:r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„Na základě údajů, které jsme od DPKV obdrželi, je zřejmé, že v čase od 22:20 do ranních 4:20 přepraví</w:t>
      </w:r>
      <w:r w:rsidR="00E53905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 xml:space="preserve"> DPKV</w:t>
      </w:r>
      <w:r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 xml:space="preserve"> minimum cestujících,</w:t>
      </w:r>
      <w:r w:rsidR="00E53905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 xml:space="preserve"> konkrétně</w:t>
      </w:r>
      <w:r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 xml:space="preserve"> </w:t>
      </w:r>
      <w:r w:rsidR="00E53905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 xml:space="preserve">se </w:t>
      </w:r>
      <w:r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jedná se o jednotky cestují</w:t>
      </w:r>
      <w:r w:rsidR="00E53905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 xml:space="preserve">cích. Tímto krokem chceme, jak podpořit dodržování vládních usnesení, tak se i chovat ekonomicky“, </w:t>
      </w:r>
      <w:r w:rsidR="00E53905" w:rsidRPr="00E53905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sdělil k připravovanému kroku náměstek primátorky Tomáš </w:t>
      </w:r>
      <w:proofErr w:type="spellStart"/>
      <w:r w:rsidR="00E53905" w:rsidRPr="00E53905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Trtek</w:t>
      </w:r>
      <w:proofErr w:type="spellEnd"/>
      <w:r w:rsidR="00E53905" w:rsidRPr="00E53905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.  </w:t>
      </w:r>
      <w:r w:rsidRPr="00E53905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 </w:t>
      </w:r>
    </w:p>
    <w:p w14:paraId="562EAAE7" w14:textId="7B4BBABA" w:rsidR="00F779F9" w:rsidRDefault="00CB36D4" w:rsidP="00B62BAE">
      <w:pPr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Omezení</w:t>
      </w:r>
      <w:r w:rsidR="00E53905">
        <w:rPr>
          <w:rFonts w:ascii="Arial" w:eastAsia="Times New Roman" w:hAnsi="Arial" w:cs="Arial"/>
          <w:color w:val="000000"/>
          <w:lang w:eastAsia="cs-CZ"/>
        </w:rPr>
        <w:t xml:space="preserve"> MHD</w:t>
      </w:r>
      <w:r>
        <w:rPr>
          <w:rFonts w:ascii="Arial" w:eastAsia="Times New Roman" w:hAnsi="Arial" w:cs="Arial"/>
          <w:color w:val="000000"/>
          <w:lang w:eastAsia="cs-CZ"/>
        </w:rPr>
        <w:t xml:space="preserve"> budou platná po dobu platnosti zákazu vycházení, dle vládních usnesení.</w:t>
      </w:r>
      <w:r w:rsidR="00E53905">
        <w:rPr>
          <w:rFonts w:ascii="Arial" w:eastAsia="Times New Roman" w:hAnsi="Arial" w:cs="Arial"/>
          <w:color w:val="000000"/>
          <w:lang w:eastAsia="cs-CZ"/>
        </w:rPr>
        <w:t xml:space="preserve"> Jakmile zákaz vycházení pomine, noční linky se vrátí do </w:t>
      </w:r>
      <w:r w:rsidR="002B03BC">
        <w:rPr>
          <w:rFonts w:ascii="Arial" w:eastAsia="Times New Roman" w:hAnsi="Arial" w:cs="Arial"/>
          <w:color w:val="000000"/>
          <w:lang w:eastAsia="cs-CZ"/>
        </w:rPr>
        <w:t xml:space="preserve">obvyklého </w:t>
      </w:r>
      <w:r w:rsidR="00E53905">
        <w:rPr>
          <w:rFonts w:ascii="Arial" w:eastAsia="Times New Roman" w:hAnsi="Arial" w:cs="Arial"/>
          <w:color w:val="000000"/>
          <w:lang w:eastAsia="cs-CZ"/>
        </w:rPr>
        <w:t xml:space="preserve">provozu. Aktuální informace </w:t>
      </w:r>
      <w:r w:rsidR="00B62BAE">
        <w:rPr>
          <w:rFonts w:ascii="Arial" w:eastAsia="Times New Roman" w:hAnsi="Arial" w:cs="Arial"/>
          <w:color w:val="000000"/>
          <w:lang w:eastAsia="cs-CZ"/>
        </w:rPr>
        <w:t xml:space="preserve">můžete sledovat na webových stránkách společnosti www.dpkv.cz, dopravním portálu (www.dopravniportal.dpkv.cz) či na </w:t>
      </w:r>
      <w:proofErr w:type="spellStart"/>
      <w:r w:rsidR="00B62BAE">
        <w:rPr>
          <w:rFonts w:ascii="Arial" w:eastAsia="Times New Roman" w:hAnsi="Arial" w:cs="Arial"/>
          <w:color w:val="000000"/>
          <w:lang w:eastAsia="cs-CZ"/>
        </w:rPr>
        <w:t>facebooku</w:t>
      </w:r>
      <w:proofErr w:type="spellEnd"/>
      <w:r w:rsidR="00B62BAE">
        <w:rPr>
          <w:rFonts w:ascii="Arial" w:eastAsia="Times New Roman" w:hAnsi="Arial" w:cs="Arial"/>
          <w:color w:val="000000"/>
          <w:lang w:eastAsia="cs-CZ"/>
        </w:rPr>
        <w:t xml:space="preserve"> @dpkvas.</w:t>
      </w:r>
    </w:p>
    <w:p w14:paraId="575F3C87" w14:textId="77777777" w:rsidR="00F779F9" w:rsidRDefault="00F779F9" w:rsidP="00F779F9">
      <w:pPr>
        <w:rPr>
          <w:rFonts w:ascii="Arial" w:eastAsia="Times New Roman" w:hAnsi="Arial" w:cs="Arial"/>
          <w:color w:val="000000"/>
          <w:lang w:eastAsia="cs-CZ"/>
        </w:rPr>
      </w:pPr>
    </w:p>
    <w:p w14:paraId="7BA1F45C" w14:textId="77777777" w:rsidR="00F779F9" w:rsidRDefault="00F779F9" w:rsidP="00F779F9">
      <w:pPr>
        <w:rPr>
          <w:rFonts w:ascii="Arial" w:eastAsia="Times New Roman" w:hAnsi="Arial" w:cs="Arial"/>
          <w:color w:val="000000"/>
          <w:lang w:eastAsia="cs-CZ"/>
        </w:rPr>
      </w:pPr>
    </w:p>
    <w:p w14:paraId="0F286E27" w14:textId="77777777" w:rsidR="00F779F9" w:rsidRDefault="00F779F9" w:rsidP="00F779F9">
      <w:pPr>
        <w:rPr>
          <w:rFonts w:ascii="Arial" w:eastAsia="Times New Roman" w:hAnsi="Arial" w:cs="Arial"/>
          <w:color w:val="000000"/>
          <w:lang w:eastAsia="cs-CZ"/>
        </w:rPr>
      </w:pPr>
    </w:p>
    <w:p w14:paraId="1D16840B" w14:textId="77777777" w:rsidR="00F779F9" w:rsidRDefault="00F779F9" w:rsidP="00F779F9">
      <w:pPr>
        <w:rPr>
          <w:rFonts w:ascii="Arial" w:eastAsia="Times New Roman" w:hAnsi="Arial" w:cs="Arial"/>
          <w:color w:val="000000"/>
          <w:lang w:eastAsia="cs-CZ"/>
        </w:rPr>
      </w:pPr>
    </w:p>
    <w:p w14:paraId="03D4647B" w14:textId="77777777" w:rsidR="00F779F9" w:rsidRDefault="00F779F9" w:rsidP="00F779F9">
      <w:pPr>
        <w:rPr>
          <w:rFonts w:ascii="Arial" w:eastAsia="Times New Roman" w:hAnsi="Arial" w:cs="Arial"/>
          <w:color w:val="000000"/>
          <w:lang w:eastAsia="cs-CZ"/>
        </w:rPr>
      </w:pPr>
    </w:p>
    <w:p w14:paraId="061F64EE" w14:textId="77777777" w:rsidR="00F779F9" w:rsidRPr="00AD1B55" w:rsidRDefault="00F779F9" w:rsidP="00F779F9">
      <w:pPr>
        <w:rPr>
          <w:rFonts w:ascii="Times New Roman" w:eastAsia="Times New Roman" w:hAnsi="Times New Roman" w:cs="Times New Roman"/>
          <w:lang w:eastAsia="cs-CZ"/>
        </w:rPr>
      </w:pPr>
    </w:p>
    <w:p w14:paraId="7D6FB24F" w14:textId="77777777" w:rsidR="00F779F9" w:rsidRPr="0027596D" w:rsidRDefault="00F779F9" w:rsidP="00F779F9"/>
    <w:p w14:paraId="06FB0B62" w14:textId="77777777" w:rsidR="006D4E33" w:rsidRPr="00F779F9" w:rsidRDefault="006D4E33" w:rsidP="00F779F9"/>
    <w:sectPr w:rsidR="006D4E33" w:rsidRPr="00F779F9" w:rsidSect="00782C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69" w:right="680" w:bottom="1418" w:left="680" w:header="425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93839" w14:textId="77777777" w:rsidR="005D70B0" w:rsidRDefault="005D70B0" w:rsidP="006F2FFC">
      <w:pPr>
        <w:spacing w:after="0" w:line="240" w:lineRule="auto"/>
      </w:pPr>
      <w:r>
        <w:separator/>
      </w:r>
    </w:p>
  </w:endnote>
  <w:endnote w:type="continuationSeparator" w:id="0">
    <w:p w14:paraId="3AFBDA58" w14:textId="77777777" w:rsidR="005D70B0" w:rsidRDefault="005D70B0" w:rsidP="006F2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">
    <w:altName w:val="Courier New"/>
    <w:charset w:val="EE"/>
    <w:family w:val="auto"/>
    <w:pitch w:val="variable"/>
    <w:sig w:usb0="00000000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9C1A8" w14:textId="77777777" w:rsidR="002A3040" w:rsidRDefault="002A30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E4AC3" w14:textId="77777777" w:rsidR="00906C80" w:rsidRDefault="00270F9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21E790" wp14:editId="0EBD6F1C">
              <wp:simplePos x="0" y="0"/>
              <wp:positionH relativeFrom="margin">
                <wp:posOffset>-240969</wp:posOffset>
              </wp:positionH>
              <wp:positionV relativeFrom="paragraph">
                <wp:posOffset>504687</wp:posOffset>
              </wp:positionV>
              <wp:extent cx="7452167" cy="646430"/>
              <wp:effectExtent l="0" t="0" r="158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52167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33CC6" w14:textId="77777777" w:rsidR="00767D75" w:rsidRPr="00270F91" w:rsidRDefault="00767D75" w:rsidP="00767D75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</w:pPr>
                          <w:proofErr w:type="spellStart"/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>Dopravní</w:t>
                          </w:r>
                          <w:proofErr w:type="spellEnd"/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>podnik</w:t>
                          </w:r>
                          <w:proofErr w:type="spellEnd"/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 xml:space="preserve"> Karlovy Vary, </w:t>
                          </w:r>
                          <w:proofErr w:type="spellStart"/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>a.s.</w:t>
                          </w:r>
                          <w:proofErr w:type="spellEnd"/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 xml:space="preserve">, </w:t>
                          </w:r>
                          <w:proofErr w:type="spellStart"/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>Sportovní</w:t>
                          </w:r>
                          <w:proofErr w:type="spellEnd"/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 xml:space="preserve"> 656/1, 36009 Karlovy Vary | </w:t>
                          </w:r>
                          <w:r w:rsidRPr="00270F9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>IČ:</w:t>
                          </w:r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 xml:space="preserve"> 48 36 42 82 | </w:t>
                          </w:r>
                          <w:r w:rsidRPr="00270F9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>DIČ:</w:t>
                          </w:r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 xml:space="preserve"> CZ 48 36 42 82 | </w:t>
                          </w:r>
                          <w:r w:rsidRPr="00270F9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>T:</w:t>
                          </w:r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 xml:space="preserve"> 353 505 321 | </w:t>
                          </w:r>
                          <w:r w:rsidRPr="00270F9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>E:</w:t>
                          </w:r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 xml:space="preserve"> dpkv@dpkv.cz</w:t>
                          </w:r>
                          <w:r w:rsidR="00270F91"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 xml:space="preserve"> | </w:t>
                          </w:r>
                          <w:r w:rsidR="00270F91" w:rsidRPr="00270F9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>W:</w:t>
                          </w:r>
                          <w:r w:rsidR="00270F91"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5"/>
                            </w:rPr>
                            <w:t xml:space="preserve"> dpkv.cz</w:t>
                          </w:r>
                        </w:p>
                        <w:p w14:paraId="4E3F47A7" w14:textId="77777777" w:rsidR="00767D75" w:rsidRPr="00270F91" w:rsidRDefault="00767D75" w:rsidP="00F31F61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6"/>
                            </w:rPr>
                          </w:pPr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6"/>
                            </w:rPr>
                            <w:t>Komer</w:t>
                          </w:r>
                          <w:r w:rsidR="00270F91"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6"/>
                            </w:rPr>
                            <w:t xml:space="preserve">ční banka Karlovy Vary, č. účtu </w:t>
                          </w:r>
                          <w:r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6"/>
                            </w:rPr>
                            <w:t xml:space="preserve">25802341/0100, zapsáno v obchodním rejstříku u krajského soudu v Plzni oddíl B, </w:t>
                          </w:r>
                          <w:r w:rsidR="00270F91" w:rsidRPr="00270F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16"/>
                              <w:szCs w:val="16"/>
                            </w:rPr>
                            <w:t>vložka 341</w:t>
                          </w:r>
                        </w:p>
                        <w:p w14:paraId="6CACB5B2" w14:textId="77777777" w:rsidR="00906C80" w:rsidRPr="008851F4" w:rsidRDefault="00906C80" w:rsidP="00270F91">
                          <w:pPr>
                            <w:jc w:val="center"/>
                            <w:rPr>
                              <w:rFonts w:ascii="Rubik" w:hAnsi="Rubik" w:cs="Rubik"/>
                              <w:color w:val="FFFFFF" w:themeColor="background1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1E7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8.95pt;margin-top:39.75pt;width:586.8pt;height:50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" filled="f" stroked="f">
              <v:textbox inset="0,0,0,0">
                <w:txbxContent>
                  <w:p w14:paraId="23033CC6" w14:textId="77777777" w:rsidR="00767D75" w:rsidRPr="00270F91" w:rsidRDefault="00767D75" w:rsidP="00767D75">
                    <w:pPr>
                      <w:pStyle w:val="BasicParagraph"/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</w:pPr>
                    <w:proofErr w:type="spellStart"/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>Dopravní</w:t>
                    </w:r>
                    <w:proofErr w:type="spellEnd"/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 xml:space="preserve"> </w:t>
                    </w:r>
                    <w:proofErr w:type="spellStart"/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>podnik</w:t>
                    </w:r>
                    <w:proofErr w:type="spellEnd"/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 xml:space="preserve"> Karlovy Vary, </w:t>
                    </w:r>
                    <w:proofErr w:type="spellStart"/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>a.s.</w:t>
                    </w:r>
                    <w:proofErr w:type="spellEnd"/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 xml:space="preserve">, </w:t>
                    </w:r>
                    <w:proofErr w:type="spellStart"/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>Sportovní</w:t>
                    </w:r>
                    <w:proofErr w:type="spellEnd"/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 xml:space="preserve"> 656/1, 36009 Karlovy Vary | </w:t>
                    </w:r>
                    <w:r w:rsidRPr="00270F9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pacing w:val="-4"/>
                        <w:sz w:val="16"/>
                        <w:szCs w:val="15"/>
                      </w:rPr>
                      <w:t>IČ:</w:t>
                    </w:r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 xml:space="preserve"> 48 36 42 82 | </w:t>
                    </w:r>
                    <w:r w:rsidRPr="00270F9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pacing w:val="-4"/>
                        <w:sz w:val="16"/>
                        <w:szCs w:val="15"/>
                      </w:rPr>
                      <w:t>DIČ:</w:t>
                    </w:r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 xml:space="preserve"> CZ 48 36 42 82 | </w:t>
                    </w:r>
                    <w:r w:rsidRPr="00270F9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pacing w:val="-4"/>
                        <w:sz w:val="16"/>
                        <w:szCs w:val="15"/>
                      </w:rPr>
                      <w:t>T:</w:t>
                    </w:r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 xml:space="preserve"> 353 505 321 | </w:t>
                    </w:r>
                    <w:r w:rsidRPr="00270F9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pacing w:val="-4"/>
                        <w:sz w:val="16"/>
                        <w:szCs w:val="15"/>
                      </w:rPr>
                      <w:t>E:</w:t>
                    </w:r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 xml:space="preserve"> dpkv@dpkv.cz</w:t>
                    </w:r>
                    <w:r w:rsidR="00270F91"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 xml:space="preserve"> | </w:t>
                    </w:r>
                    <w:r w:rsidR="00270F91" w:rsidRPr="00270F9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pacing w:val="-4"/>
                        <w:sz w:val="16"/>
                        <w:szCs w:val="15"/>
                      </w:rPr>
                      <w:t>W:</w:t>
                    </w:r>
                    <w:r w:rsidR="00270F91"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5"/>
                      </w:rPr>
                      <w:t xml:space="preserve"> dpkv.cz</w:t>
                    </w:r>
                  </w:p>
                  <w:p w14:paraId="4E3F47A7" w14:textId="77777777" w:rsidR="00767D75" w:rsidRPr="00270F91" w:rsidRDefault="00767D75" w:rsidP="00F31F61">
                    <w:pPr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6"/>
                      </w:rPr>
                    </w:pPr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6"/>
                      </w:rPr>
                      <w:t>Komer</w:t>
                    </w:r>
                    <w:r w:rsidR="00270F91"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6"/>
                      </w:rPr>
                      <w:t xml:space="preserve">ční banka Karlovy Vary, č. účtu </w:t>
                    </w:r>
                    <w:r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6"/>
                      </w:rPr>
                      <w:t xml:space="preserve">25802341/0100, zapsáno v obchodním rejstříku u krajského soudu v Plzni oddíl B, </w:t>
                    </w:r>
                    <w:r w:rsidR="00270F91" w:rsidRPr="00270F91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16"/>
                        <w:szCs w:val="16"/>
                      </w:rPr>
                      <w:t>vložka 341</w:t>
                    </w:r>
                  </w:p>
                  <w:p w14:paraId="6CACB5B2" w14:textId="77777777" w:rsidR="00906C80" w:rsidRPr="008851F4" w:rsidRDefault="00906C80" w:rsidP="00270F91">
                    <w:pPr>
                      <w:jc w:val="center"/>
                      <w:rPr>
                        <w:rFonts w:ascii="Rubik" w:hAnsi="Rubik" w:cs="Rubik"/>
                        <w:color w:val="FFFFFF" w:themeColor="background1"/>
                        <w:spacing w:val="-4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145C38F3" wp14:editId="31018976">
          <wp:simplePos x="0" y="0"/>
          <wp:positionH relativeFrom="page">
            <wp:align>left</wp:align>
          </wp:positionH>
          <wp:positionV relativeFrom="paragraph">
            <wp:posOffset>464930</wp:posOffset>
          </wp:positionV>
          <wp:extent cx="7554895" cy="617579"/>
          <wp:effectExtent l="0" t="0" r="0" b="0"/>
          <wp:wrapNone/>
          <wp:docPr id="2" name="obrázek 3" descr="bg-prech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g-prech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895" cy="617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1F700" w14:textId="77777777" w:rsidR="002A3040" w:rsidRDefault="002A30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CB443" w14:textId="77777777" w:rsidR="005D70B0" w:rsidRDefault="005D70B0" w:rsidP="006F2FFC">
      <w:pPr>
        <w:spacing w:after="0" w:line="240" w:lineRule="auto"/>
      </w:pPr>
      <w:r>
        <w:separator/>
      </w:r>
    </w:p>
  </w:footnote>
  <w:footnote w:type="continuationSeparator" w:id="0">
    <w:p w14:paraId="1B89F331" w14:textId="77777777" w:rsidR="005D70B0" w:rsidRDefault="005D70B0" w:rsidP="006F2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CEAD8" w14:textId="77777777" w:rsidR="002A3040" w:rsidRDefault="002A30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7147F" w14:textId="77777777" w:rsidR="00906C80" w:rsidRDefault="00906C80" w:rsidP="006F2FFC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1E41481A" wp14:editId="4977D560">
          <wp:simplePos x="0" y="0"/>
          <wp:positionH relativeFrom="column">
            <wp:posOffset>-434975</wp:posOffset>
          </wp:positionH>
          <wp:positionV relativeFrom="paragraph">
            <wp:posOffset>-269875</wp:posOffset>
          </wp:positionV>
          <wp:extent cx="4011930" cy="2794635"/>
          <wp:effectExtent l="19050" t="0" r="0" b="0"/>
          <wp:wrapNone/>
          <wp:docPr id="4" name="Obrázek 3" descr="bg-tro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-troj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11930" cy="2794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541AC1A" wp14:editId="13742E53">
          <wp:simplePos x="0" y="0"/>
          <wp:positionH relativeFrom="column">
            <wp:posOffset>5386632</wp:posOffset>
          </wp:positionH>
          <wp:positionV relativeFrom="paragraph">
            <wp:posOffset>159709</wp:posOffset>
          </wp:positionV>
          <wp:extent cx="1308216" cy="429584"/>
          <wp:effectExtent l="19050" t="0" r="6234" b="0"/>
          <wp:wrapNone/>
          <wp:docPr id="3" name="Obrázek 2" descr="DPKV logo -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KV logo - 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08216" cy="42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DA19FE" w14:textId="77777777" w:rsidR="00906C80" w:rsidRDefault="00906C8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5C4F3" w14:textId="77777777" w:rsidR="002A3040" w:rsidRDefault="002A30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E0E44"/>
    <w:multiLevelType w:val="multilevel"/>
    <w:tmpl w:val="E148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CF2FCD"/>
    <w:multiLevelType w:val="multilevel"/>
    <w:tmpl w:val="28E6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F4"/>
    <w:rsid w:val="00043D36"/>
    <w:rsid w:val="00117874"/>
    <w:rsid w:val="00146AC8"/>
    <w:rsid w:val="001B5875"/>
    <w:rsid w:val="001D3677"/>
    <w:rsid w:val="00270F91"/>
    <w:rsid w:val="002A3040"/>
    <w:rsid w:val="002A7259"/>
    <w:rsid w:val="002B03BC"/>
    <w:rsid w:val="002B659D"/>
    <w:rsid w:val="002D41A5"/>
    <w:rsid w:val="002E7C62"/>
    <w:rsid w:val="003666A8"/>
    <w:rsid w:val="004142AD"/>
    <w:rsid w:val="0043414F"/>
    <w:rsid w:val="004343A3"/>
    <w:rsid w:val="00475038"/>
    <w:rsid w:val="00485760"/>
    <w:rsid w:val="00503F60"/>
    <w:rsid w:val="00511C60"/>
    <w:rsid w:val="00530FD4"/>
    <w:rsid w:val="005512C7"/>
    <w:rsid w:val="00583570"/>
    <w:rsid w:val="0058458D"/>
    <w:rsid w:val="00592DE4"/>
    <w:rsid w:val="005C7D9D"/>
    <w:rsid w:val="005D70B0"/>
    <w:rsid w:val="005F3443"/>
    <w:rsid w:val="00605E4E"/>
    <w:rsid w:val="006C5B4D"/>
    <w:rsid w:val="006C6B4C"/>
    <w:rsid w:val="006D4E33"/>
    <w:rsid w:val="006E7EF3"/>
    <w:rsid w:val="006F2FFC"/>
    <w:rsid w:val="00723C34"/>
    <w:rsid w:val="0074333D"/>
    <w:rsid w:val="00767D75"/>
    <w:rsid w:val="00782C88"/>
    <w:rsid w:val="007D3855"/>
    <w:rsid w:val="00833025"/>
    <w:rsid w:val="0084345D"/>
    <w:rsid w:val="00863FF8"/>
    <w:rsid w:val="008851F4"/>
    <w:rsid w:val="008C2F42"/>
    <w:rsid w:val="00906794"/>
    <w:rsid w:val="00906C80"/>
    <w:rsid w:val="00944463"/>
    <w:rsid w:val="00955D00"/>
    <w:rsid w:val="00A14244"/>
    <w:rsid w:val="00A35510"/>
    <w:rsid w:val="00AA5D81"/>
    <w:rsid w:val="00B313BB"/>
    <w:rsid w:val="00B62BAE"/>
    <w:rsid w:val="00B676B8"/>
    <w:rsid w:val="00BC1B92"/>
    <w:rsid w:val="00C11B25"/>
    <w:rsid w:val="00C24D84"/>
    <w:rsid w:val="00C31FB9"/>
    <w:rsid w:val="00C7379D"/>
    <w:rsid w:val="00C909EC"/>
    <w:rsid w:val="00CB36D4"/>
    <w:rsid w:val="00CF0350"/>
    <w:rsid w:val="00CF1152"/>
    <w:rsid w:val="00D20FC0"/>
    <w:rsid w:val="00D33DF9"/>
    <w:rsid w:val="00D90DB6"/>
    <w:rsid w:val="00DF535D"/>
    <w:rsid w:val="00E1399E"/>
    <w:rsid w:val="00E20B3A"/>
    <w:rsid w:val="00E44430"/>
    <w:rsid w:val="00E5239E"/>
    <w:rsid w:val="00E53905"/>
    <w:rsid w:val="00E712C1"/>
    <w:rsid w:val="00E76AE1"/>
    <w:rsid w:val="00EB0CF2"/>
    <w:rsid w:val="00F0003E"/>
    <w:rsid w:val="00F31F61"/>
    <w:rsid w:val="00F33BAD"/>
    <w:rsid w:val="00F779F9"/>
    <w:rsid w:val="00F91022"/>
    <w:rsid w:val="00F925E9"/>
    <w:rsid w:val="00FB6A4C"/>
    <w:rsid w:val="00F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8CDFCC"/>
  <w15:docId w15:val="{AE4EEACE-C83E-4F17-ADC5-2C2D184A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D7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2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2FFC"/>
  </w:style>
  <w:style w:type="paragraph" w:styleId="Zpat">
    <w:name w:val="footer"/>
    <w:basedOn w:val="Normln"/>
    <w:link w:val="ZpatChar"/>
    <w:uiPriority w:val="99"/>
    <w:unhideWhenUsed/>
    <w:rsid w:val="006F2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FFC"/>
  </w:style>
  <w:style w:type="paragraph" w:styleId="Textbubliny">
    <w:name w:val="Balloon Text"/>
    <w:basedOn w:val="Normln"/>
    <w:link w:val="TextbublinyChar"/>
    <w:uiPriority w:val="99"/>
    <w:semiHidden/>
    <w:unhideWhenUsed/>
    <w:rsid w:val="006F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FF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F2FF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A5D81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A5D81"/>
    <w:rPr>
      <w:color w:val="954F72" w:themeColor="followedHyperlink"/>
      <w:u w:val="single"/>
    </w:rPr>
  </w:style>
  <w:style w:type="paragraph" w:customStyle="1" w:styleId="BasicParagraph">
    <w:name w:val="[Basic Paragraph]"/>
    <w:basedOn w:val="Normln"/>
    <w:uiPriority w:val="99"/>
    <w:rsid w:val="002D41A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zmezer">
    <w:name w:val="No Spacing"/>
    <w:uiPriority w:val="1"/>
    <w:qFormat/>
    <w:rsid w:val="006D4E33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F7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62BA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B03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03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03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03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03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ka\Desktop\DKPV%20hlavickovy%20papir%20-%20perzonifika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54195CC-71CC-264A-B4FC-51841C76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DKPV hlavickovy papir - perzonifikace.dotx</Template>
  <TotalTime>92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Pousková</dc:creator>
  <cp:lastModifiedBy>Jan Kopál</cp:lastModifiedBy>
  <cp:revision>7</cp:revision>
  <cp:lastPrinted>2020-09-22T12:23:00Z</cp:lastPrinted>
  <dcterms:created xsi:type="dcterms:W3CDTF">2020-11-04T11:25:00Z</dcterms:created>
  <dcterms:modified xsi:type="dcterms:W3CDTF">2020-11-05T11:43:00Z</dcterms:modified>
</cp:coreProperties>
</file>