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07" w:rsidRPr="003A3A07" w:rsidRDefault="003A3A07" w:rsidP="00C32E94">
      <w:pPr>
        <w:pBdr>
          <w:bottom w:val="single" w:sz="24" w:space="11" w:color="FAFAFA"/>
        </w:pBdr>
        <w:shd w:val="clear" w:color="auto" w:fill="FFFFFF"/>
        <w:spacing w:after="225" w:line="240" w:lineRule="auto"/>
        <w:jc w:val="center"/>
        <w:outlineLvl w:val="0"/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</w:pPr>
      <w:r w:rsidRPr="003A3A07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 xml:space="preserve">Informace </w:t>
      </w:r>
      <w:r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 xml:space="preserve">Ministerstva průmyslu a obchodu             </w:t>
      </w:r>
      <w:r w:rsidRPr="003A3A07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 xml:space="preserve">ke změnám formulářů ČSSZ a finančních úřadů </w:t>
      </w:r>
      <w:r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 xml:space="preserve">        </w:t>
      </w:r>
      <w:r w:rsidRPr="003A3A07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 xml:space="preserve">v rámci CRM od </w:t>
      </w:r>
      <w:proofErr w:type="gramStart"/>
      <w:r w:rsidRPr="003A3A07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1.1.2024</w:t>
      </w:r>
      <w:proofErr w:type="gramEnd"/>
    </w:p>
    <w:p w:rsidR="003A3A07" w:rsidRPr="003A3A07" w:rsidRDefault="003A3A07" w:rsidP="003A3A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:rsidR="003A3A07" w:rsidRPr="003A3A07" w:rsidRDefault="003A3A07" w:rsidP="003A3A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</w:pPr>
      <w:r w:rsidRPr="003A3A07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>Informace pro podnikatele ohledně vyplňování formulářů finanční správy ve vztahu k „daňovým změnám“ a formuláře ČSSZ ve vztahu ke změnám v oblasti sociálního zabezpečení.</w:t>
      </w:r>
    </w:p>
    <w:p w:rsidR="003A3A07" w:rsidRPr="003A3A07" w:rsidRDefault="003A3A07" w:rsidP="00C32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3A3A07">
        <w:rPr>
          <w:rFonts w:ascii="Calibri" w:eastAsia="Times New Roman" w:hAnsi="Calibri" w:cs="Calibri"/>
          <w:color w:val="4D4D4D"/>
          <w:sz w:val="21"/>
          <w:szCs w:val="21"/>
          <w:lang w:eastAsia="cs-CZ"/>
        </w:rPr>
        <w:br/>
      </w:r>
      <w:bookmarkStart w:id="0" w:name="_GoBack"/>
      <w:bookmarkEnd w:id="0"/>
      <w:r w:rsidRPr="003A3A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Ministerstvo průmyslu a obchodu jednalo se zástupci Generálního finančního ředitelství a České správy sociálního zabezpečení ke změnám v oblasti daňové problematiky a problematiky sociálního zabezpečení.</w:t>
      </w:r>
    </w:p>
    <w:p w:rsidR="003A3A07" w:rsidRPr="003A3A07" w:rsidRDefault="003A3A07" w:rsidP="003A3A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3A3A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V souvislosti se změnou zákona č. 155/1995 Sb., o důchodovém pojištění, ve znění účinném </w:t>
      </w:r>
      <w:r w:rsidRPr="003A3A07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od 1. 1. 2024 dojde k zániku jednoho důvodu pro výkon vedlejší samostatné výdělečné činnosti, tj. nároku na výplatu rodičovského příspěvku a jeho nahrazení důvodem novým, tj. osobní péčí o dítě do 4 let věku</w:t>
      </w:r>
      <w:r w:rsidRPr="003A3A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. Z tohoto důvodu bylo nutné provést úpravu formuláře ČSSZ „Příloha pro správu sociálního zabezpečení“, konkrétně v části č. 02 písm. d). Dále proběhla úprava pokynů „Pokyny k příloze pro správu sociálního zabezpečení“ k tomuto formuláři, a to v návaznosti na zvýšení sazby nemocenského pojištění na 2,7 % podle nového zákona č. 349/2023, kterým se mění některé zákony v souvislosti s konsolidací veřejných rozpočtů (tzv. konsolidační balíček).</w:t>
      </w:r>
    </w:p>
    <w:p w:rsidR="003A3A07" w:rsidRPr="003A3A07" w:rsidRDefault="003A3A07" w:rsidP="003A3A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3A3A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Konsolidační balíček přináší řadu změn v daňové oblasti. </w:t>
      </w:r>
      <w:r w:rsidRPr="003A3A07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Vzhledem k nedostatečné době pro úpravu tiskopisů zůstanou formuláře finančních úřadů k 1. 1. 2024 beze změny, avšak některé položky, z důvodu zákonných změn, v rámci formulářů pozbydou využití. </w:t>
      </w:r>
      <w:r w:rsidRPr="003A3A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Dojde ke zrušení registrační povinnosti poplatníků daně z příjmů fyzických osob (OSVČ), plátců daně z příjmů právnických osob vybírané srážkou podle zvláštní sazby daně a plátců zajišťujících daň z příjmů. Dále dochází ke zrušení institutu plátcových pokladen a tudíž formulář „Přihláška k registraci pro Plátcovy pokladny“ pozbývá platnosti celý.</w:t>
      </w:r>
    </w:p>
    <w:p w:rsidR="003A3A07" w:rsidRPr="003A3A07" w:rsidRDefault="003A3A07" w:rsidP="003A3A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3A3A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Další informace týkající se daňových změn naleznete na uvedených odkazech webu Finanční správy:</w:t>
      </w:r>
    </w:p>
    <w:p w:rsidR="003A3A07" w:rsidRPr="003A3A07" w:rsidRDefault="003A3A07" w:rsidP="003A3A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hyperlink r:id="rId4" w:history="1">
        <w:r w:rsidRPr="003A3A07">
          <w:rPr>
            <w:rFonts w:ascii="Calibri" w:eastAsia="Times New Roman" w:hAnsi="Calibri" w:cs="Calibri"/>
            <w:color w:val="004B8D"/>
            <w:sz w:val="26"/>
            <w:szCs w:val="26"/>
            <w:u w:val="single"/>
            <w:lang w:eastAsia="cs-CZ"/>
          </w:rPr>
          <w:t>https://www.financnisprava.cz/cs/financni-sprava/novinky/novinky-2023/od-ledna-se-rusi-vybrane-registrace-k-dani-z-prijmu</w:t>
        </w:r>
      </w:hyperlink>
    </w:p>
    <w:p w:rsidR="003A3A07" w:rsidRPr="003A3A07" w:rsidRDefault="003A3A07" w:rsidP="003A3A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hyperlink r:id="rId5" w:history="1">
        <w:r w:rsidRPr="003A3A07">
          <w:rPr>
            <w:rFonts w:ascii="Calibri" w:eastAsia="Times New Roman" w:hAnsi="Calibri" w:cs="Calibri"/>
            <w:color w:val="004B8D"/>
            <w:sz w:val="26"/>
            <w:szCs w:val="26"/>
            <w:u w:val="single"/>
            <w:lang w:eastAsia="cs-CZ"/>
          </w:rPr>
          <w:t>https://www.financnisprava.cz/cs/dane/dane/dan-z-prijmu/zamestnanci-zamestnavatele/informace-stanoviska-sdeleni/2023/sdeleni-pro-platce-dane-ve-veci-zruseni-platcovych-pokladen</w:t>
        </w:r>
      </w:hyperlink>
    </w:p>
    <w:p w:rsidR="003A3A07" w:rsidRPr="003A3A07" w:rsidRDefault="003A3A07" w:rsidP="003A3A07">
      <w:pPr>
        <w:shd w:val="clear" w:color="auto" w:fill="FFFFFF"/>
        <w:spacing w:after="150" w:line="383" w:lineRule="atLeast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3A3A0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 </w:t>
      </w:r>
    </w:p>
    <w:p w:rsidR="00400D43" w:rsidRDefault="00400D43"/>
    <w:sectPr w:rsidR="0040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07"/>
    <w:rsid w:val="003A3A07"/>
    <w:rsid w:val="00400D43"/>
    <w:rsid w:val="00C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E415"/>
  <w15:chartTrackingRefBased/>
  <w15:docId w15:val="{49BC1E17-8E8A-471B-9492-4C90EE4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A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3A0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7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2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69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33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2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dane/dane/dan-z-prijmu/zamestnanci-zamestnavatele/informace-stanoviska-sdeleni/2023/sdeleni-pro-platce-dane-ve-veci-zruseni-platcovych-pokladen" TargetMode="External"/><Relationship Id="rId4" Type="http://schemas.openxmlformats.org/officeDocument/2006/relationships/hyperlink" Target="https://www.financnisprava.cz/cs/financni-sprava/novinky/novinky-2023/od-ledna-se-rusi-vybrane-registrace-k-dani-z-prij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Hacklová Soňa</dc:creator>
  <cp:keywords/>
  <dc:description/>
  <cp:lastModifiedBy>Hacklová Soňa</cp:lastModifiedBy>
  <cp:revision>3</cp:revision>
  <dcterms:created xsi:type="dcterms:W3CDTF">2024-01-05T09:48:00Z</dcterms:created>
  <dcterms:modified xsi:type="dcterms:W3CDTF">2024-01-05T09:53:00Z</dcterms:modified>
</cp:coreProperties>
</file>