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47" w:rsidRPr="00720027" w:rsidRDefault="008F2F47" w:rsidP="008F2F47">
      <w:pPr>
        <w:pStyle w:val="Nzev"/>
      </w:pPr>
      <w:r w:rsidRPr="00720027">
        <w:t>statut</w:t>
      </w:r>
    </w:p>
    <w:p w:rsidR="008F2F47" w:rsidRPr="00720027" w:rsidRDefault="008F2F47" w:rsidP="008F2F47">
      <w:pPr>
        <w:pStyle w:val="Nzev"/>
      </w:pPr>
      <w:r w:rsidRPr="00720027">
        <w:t>Fondu pro ekonomickou podporu zaměstnanců</w:t>
      </w:r>
      <w:r w:rsidRPr="00720027">
        <w:rPr>
          <w:color w:val="FF0000"/>
        </w:rPr>
        <w:t xml:space="preserve"> </w:t>
      </w:r>
      <w:r w:rsidRPr="00720027">
        <w:t xml:space="preserve">strategických </w:t>
      </w:r>
      <w:r w:rsidR="00015E51" w:rsidRPr="00720027">
        <w:t>zaměstnavatelů</w:t>
      </w:r>
    </w:p>
    <w:p w:rsidR="002C7E5F" w:rsidRDefault="002C7E5F" w:rsidP="008F2F47">
      <w:pPr>
        <w:pStyle w:val="rozene"/>
      </w:pPr>
    </w:p>
    <w:p w:rsidR="002C7E5F" w:rsidRDefault="002C7E5F" w:rsidP="008F2F47">
      <w:pPr>
        <w:pStyle w:val="rozene"/>
      </w:pPr>
    </w:p>
    <w:p w:rsidR="008F2F47" w:rsidRPr="00720027" w:rsidRDefault="008F2F47" w:rsidP="008F2F47">
      <w:pPr>
        <w:pStyle w:val="rozene"/>
      </w:pPr>
      <w:r w:rsidRPr="00720027">
        <w:t>Preambule:</w:t>
      </w:r>
    </w:p>
    <w:p w:rsidR="008F2F47" w:rsidRPr="00720027" w:rsidRDefault="008F2F47" w:rsidP="008F2F47"/>
    <w:p w:rsidR="009F6761" w:rsidRPr="00720027" w:rsidRDefault="009F6761" w:rsidP="009F6761">
      <w:pPr>
        <w:pStyle w:val="Preambule"/>
        <w:ind w:left="720"/>
      </w:pPr>
      <w:r w:rsidRPr="00720027">
        <w:t xml:space="preserve">V důsledku vnímání ekonomické krize Zastupitelstvo města Karlovy Vary, svým usnesením ze dne 6. 1. 2009, pod bodem č. 3 jednání, </w:t>
      </w:r>
      <w:r w:rsidRPr="00720027">
        <w:rPr>
          <w:b/>
        </w:rPr>
        <w:t>schválilo</w:t>
      </w:r>
      <w:r w:rsidRPr="00720027">
        <w:t xml:space="preserve"> zřízení fondu pro ekonomickou podporu zaměstnanců strategických </w:t>
      </w:r>
      <w:r w:rsidR="002B6491" w:rsidRPr="00720027">
        <w:t xml:space="preserve">zaměstnavatelů </w:t>
      </w:r>
      <w:r w:rsidRPr="00720027">
        <w:t>- občanů Karlových Varů a usnesením ze dne</w:t>
      </w:r>
      <w:r w:rsidR="002C7E5F">
        <w:t xml:space="preserve"> 27.1.2009 </w:t>
      </w:r>
      <w:r w:rsidRPr="00720027">
        <w:t xml:space="preserve">rozšířilo určení prostředků fondu na podporu </w:t>
      </w:r>
      <w:r w:rsidR="005E0BAD" w:rsidRPr="00720027">
        <w:t>zaměstnanců, s trvalým pobytem na území Karlovarského kraje</w:t>
      </w:r>
      <w:r w:rsidR="002B6491" w:rsidRPr="00720027">
        <w:t xml:space="preserve"> </w:t>
      </w:r>
      <w:r w:rsidRPr="00720027">
        <w:t>(dále jen „</w:t>
      </w:r>
      <w:r w:rsidR="001759D0" w:rsidRPr="00720027">
        <w:t>F</w:t>
      </w:r>
      <w:r w:rsidRPr="00720027">
        <w:t>ond“)</w:t>
      </w:r>
      <w:r w:rsidRPr="00720027">
        <w:rPr>
          <w:rFonts w:ascii="Arial Narrow" w:hAnsi="Arial Narrow"/>
        </w:rPr>
        <w:t>;</w:t>
      </w:r>
    </w:p>
    <w:p w:rsidR="008F2F47" w:rsidRPr="00720027" w:rsidRDefault="00720027" w:rsidP="00720027">
      <w:pPr>
        <w:pStyle w:val="Preambule"/>
      </w:pPr>
      <w:r w:rsidRPr="00720027">
        <w:rPr>
          <w:rFonts w:cs="Arial"/>
        </w:rPr>
        <w:t>Zároveň Zastupitelstvo města Karlovy Vary</w:t>
      </w:r>
      <w:r w:rsidRPr="00720027">
        <w:rPr>
          <w:rFonts w:cs="Arial"/>
          <w:b/>
        </w:rPr>
        <w:t xml:space="preserve"> </w:t>
      </w:r>
      <w:r w:rsidRPr="00720027">
        <w:rPr>
          <w:rFonts w:cs="Arial"/>
        </w:rPr>
        <w:t>stanovilo, že zdrojem Fondu v roce 2009 bude převod hospodářského výsledku z VHČ ve výši 10 mil. Kč</w:t>
      </w:r>
      <w:r w:rsidR="008F2F47" w:rsidRPr="00720027">
        <w:rPr>
          <w:rFonts w:ascii="Arial Narrow" w:hAnsi="Arial Narrow"/>
        </w:rPr>
        <w:t>;</w:t>
      </w:r>
    </w:p>
    <w:p w:rsidR="008F2F47" w:rsidRPr="00720027" w:rsidRDefault="008F2F47" w:rsidP="008F2F47">
      <w:pPr>
        <w:pStyle w:val="Preambule"/>
      </w:pPr>
      <w:r w:rsidRPr="00720027">
        <w:t>Tento statut Fondu pro ekonomickou podporu zaměstnanců</w:t>
      </w:r>
      <w:r w:rsidR="00696E0D" w:rsidRPr="00720027">
        <w:t xml:space="preserve"> </w:t>
      </w:r>
      <w:r w:rsidRPr="00720027">
        <w:t>strategi</w:t>
      </w:r>
      <w:r w:rsidR="00696E0D" w:rsidRPr="00720027">
        <w:t xml:space="preserve">ckých </w:t>
      </w:r>
      <w:r w:rsidR="002B6491" w:rsidRPr="00720027">
        <w:t xml:space="preserve">zaměstnavatelů </w:t>
      </w:r>
      <w:r w:rsidRPr="00720027">
        <w:t xml:space="preserve">byl schválen usnesením Zastupitelstva města Karlovy Vary dne </w:t>
      </w:r>
      <w:r w:rsidR="002C7E5F">
        <w:t>27.1.2009</w:t>
      </w:r>
      <w:r w:rsidRPr="00720027">
        <w:t xml:space="preserve"> pod bodem č.</w:t>
      </w:r>
      <w:r w:rsidR="002C7E5F">
        <w:t xml:space="preserve"> 3</w:t>
      </w:r>
      <w:r w:rsidRPr="00720027">
        <w:t xml:space="preserve"> jednání</w:t>
      </w:r>
      <w:r w:rsidR="007E55E3" w:rsidRPr="00720027">
        <w:t xml:space="preserve"> (dále jen „Statut“</w:t>
      </w:r>
      <w:r w:rsidR="009367FC" w:rsidRPr="00720027">
        <w:t>)</w:t>
      </w:r>
      <w:r w:rsidRPr="00720027">
        <w:t>.</w:t>
      </w:r>
    </w:p>
    <w:p w:rsidR="007E55E3" w:rsidRDefault="007E55E3" w:rsidP="008F2F47">
      <w:pPr>
        <w:pStyle w:val="Preambule"/>
      </w:pPr>
      <w:r w:rsidRPr="00720027">
        <w:t xml:space="preserve">Pro účely tohoto Statutu se strategickým zaměstnavatelem rozumí </w:t>
      </w:r>
      <w:r w:rsidR="00863E26" w:rsidRPr="00720027">
        <w:t xml:space="preserve">fyzická či právnická osoba – podnikatel (ve smyslu </w:t>
      </w:r>
      <w:proofErr w:type="spellStart"/>
      <w:r w:rsidR="00863E26" w:rsidRPr="00720027">
        <w:t>ust</w:t>
      </w:r>
      <w:proofErr w:type="spellEnd"/>
      <w:r w:rsidR="00863E26" w:rsidRPr="00720027">
        <w:t>. § 2, odst. 2 zákona č.513/1991 Sb. Obchodního zákoníku v platném znění)</w:t>
      </w:r>
      <w:r w:rsidR="00CD7D59" w:rsidRPr="00720027">
        <w:t xml:space="preserve">, jež splňuje podmínky, uvedené v odstavci </w:t>
      </w:r>
      <w:fldSimple w:instr=" REF _Ref219774054 \r \h  \* MERGEFORMAT ">
        <w:r w:rsidR="004E7AA8">
          <w:t>4.5</w:t>
        </w:r>
      </w:fldSimple>
      <w:r w:rsidR="00CD7D59" w:rsidRPr="00720027">
        <w:t xml:space="preserve"> tohoto Statutu</w:t>
      </w:r>
      <w:r w:rsidR="00863E26" w:rsidRPr="00720027">
        <w:t xml:space="preserve"> </w:t>
      </w:r>
      <w:r w:rsidR="00CD7D59" w:rsidRPr="00720027">
        <w:t>(</w:t>
      </w:r>
      <w:r w:rsidR="00863E26" w:rsidRPr="00720027">
        <w:t>dále jen „Zaměstnavatel“</w:t>
      </w:r>
      <w:r w:rsidR="00CD7D59" w:rsidRPr="00720027">
        <w:t>)</w:t>
      </w:r>
      <w:r w:rsidR="00863E26" w:rsidRPr="00720027">
        <w:t>.</w:t>
      </w:r>
    </w:p>
    <w:p w:rsidR="002C7E5F" w:rsidRPr="00720027" w:rsidRDefault="002C7E5F" w:rsidP="008F2F47">
      <w:pPr>
        <w:pStyle w:val="Preambule"/>
      </w:pPr>
      <w:r w:rsidRPr="00720027">
        <w:t>Zastupitelstvo města Karlovy Vary</w:t>
      </w:r>
      <w:r>
        <w:t xml:space="preserve"> na svém zasedání dne 15.2.2011 schválilo změny statutu.</w:t>
      </w:r>
    </w:p>
    <w:p w:rsidR="008F2F47" w:rsidRPr="00720027" w:rsidRDefault="008F2F47" w:rsidP="008F2F47">
      <w:pPr>
        <w:pStyle w:val="slovn1rove"/>
      </w:pPr>
      <w:r w:rsidRPr="00720027">
        <w:t>Účel fondu</w:t>
      </w:r>
    </w:p>
    <w:p w:rsidR="002B6491" w:rsidRPr="00720027" w:rsidRDefault="002B6491" w:rsidP="002B6491">
      <w:pPr>
        <w:pStyle w:val="sloodstavec"/>
        <w:tabs>
          <w:tab w:val="left" w:pos="851"/>
        </w:tabs>
        <w:ind w:left="851" w:hanging="425"/>
      </w:pPr>
      <w:r w:rsidRPr="00720027">
        <w:t>Účelem fondu je poskytnout zaměstnancům strategických ekonomických subjektů, které se vlivem nepříznivých ekonomických dopadů dostaly do tíživé finanční situace, a která jim neumožňuje plně vyplácet mzdy, jednorázovou finanční kompenzaci mzdy/mezd</w:t>
      </w:r>
      <w:r w:rsidR="002C7E5F">
        <w:t xml:space="preserve"> nebo bezúročnou půjčku</w:t>
      </w:r>
      <w:r w:rsidRPr="00720027">
        <w:t>, tak, aby došlo ke zmírnění finančních dopadů nepříznivé ekonomické situace</w:t>
      </w:r>
      <w:r w:rsidR="008D67E7" w:rsidRPr="00720027">
        <w:t xml:space="preserve"> zaměstnanců</w:t>
      </w:r>
      <w:r w:rsidRPr="00720027">
        <w:t>.</w:t>
      </w:r>
    </w:p>
    <w:p w:rsidR="008F2F47" w:rsidRPr="00720027" w:rsidRDefault="008F2F47" w:rsidP="008F2F47">
      <w:pPr>
        <w:pStyle w:val="slovn1rove"/>
      </w:pPr>
      <w:r w:rsidRPr="00720027">
        <w:t>Finanční prostředky fondu</w:t>
      </w:r>
    </w:p>
    <w:p w:rsidR="008F2F47" w:rsidRPr="00720027" w:rsidRDefault="008F2F47" w:rsidP="00AC67EC">
      <w:pPr>
        <w:pStyle w:val="sloodstavec"/>
        <w:numPr>
          <w:ilvl w:val="0"/>
          <w:numId w:val="9"/>
        </w:numPr>
        <w:tabs>
          <w:tab w:val="left" w:pos="851"/>
        </w:tabs>
        <w:ind w:left="851" w:hanging="425"/>
        <w:contextualSpacing w:val="0"/>
      </w:pPr>
      <w:r w:rsidRPr="00720027">
        <w:t>Finanční prostředky fondu tvoří prostředky ve výši 10.000.000,-- Kč, které do fondu uvolnilo město Karlovy Vary, a to rozhodnutím Zastupitelstva města Karlovy Vary dne 6.1.2009 pod bodem č. 3 jednání.</w:t>
      </w:r>
    </w:p>
    <w:p w:rsidR="008F2F47" w:rsidRPr="00720027" w:rsidRDefault="008F2F47" w:rsidP="008F2F47">
      <w:pPr>
        <w:pStyle w:val="sloodstavec"/>
        <w:tabs>
          <w:tab w:val="left" w:pos="851"/>
        </w:tabs>
        <w:ind w:left="851" w:hanging="425"/>
        <w:contextualSpacing w:val="0"/>
      </w:pPr>
      <w:r w:rsidRPr="00720027">
        <w:t>Zastupitelstvo města Karlovy Vary může fondu poskytnout na základě svého rozhodnutí další finanční prostředky.</w:t>
      </w:r>
    </w:p>
    <w:p w:rsidR="008F2F47" w:rsidRPr="00720027" w:rsidRDefault="008F2F47" w:rsidP="008F2F47">
      <w:pPr>
        <w:pStyle w:val="sloodstavec"/>
        <w:tabs>
          <w:tab w:val="left" w:pos="851"/>
        </w:tabs>
        <w:ind w:left="851" w:hanging="425"/>
        <w:contextualSpacing w:val="0"/>
      </w:pPr>
      <w:r w:rsidRPr="00720027">
        <w:t>Dále finanční prostředky fondu tvoří příspěvky fyzických a právnických osob soukromého i veřejného práva, a to i osob zahraničních.</w:t>
      </w:r>
    </w:p>
    <w:p w:rsidR="008D67E7" w:rsidRDefault="008D67E7" w:rsidP="008D67E7">
      <w:pPr>
        <w:pStyle w:val="sloodstavec"/>
        <w:numPr>
          <w:ilvl w:val="0"/>
          <w:numId w:val="0"/>
        </w:numPr>
        <w:tabs>
          <w:tab w:val="left" w:pos="851"/>
        </w:tabs>
        <w:ind w:left="851"/>
        <w:contextualSpacing w:val="0"/>
      </w:pPr>
      <w:r w:rsidRPr="00720027">
        <w:t>(Dále jen „Finanční prostředky fondu“)</w:t>
      </w:r>
    </w:p>
    <w:p w:rsidR="002C7E5F" w:rsidRDefault="002C7E5F" w:rsidP="008D67E7">
      <w:pPr>
        <w:pStyle w:val="sloodstavec"/>
        <w:numPr>
          <w:ilvl w:val="0"/>
          <w:numId w:val="0"/>
        </w:numPr>
        <w:tabs>
          <w:tab w:val="left" w:pos="851"/>
        </w:tabs>
        <w:ind w:left="851"/>
        <w:contextualSpacing w:val="0"/>
      </w:pPr>
    </w:p>
    <w:p w:rsidR="002C7E5F" w:rsidRDefault="002C7E5F" w:rsidP="008D67E7">
      <w:pPr>
        <w:pStyle w:val="sloodstavec"/>
        <w:numPr>
          <w:ilvl w:val="0"/>
          <w:numId w:val="0"/>
        </w:numPr>
        <w:tabs>
          <w:tab w:val="left" w:pos="851"/>
        </w:tabs>
        <w:ind w:left="851"/>
        <w:contextualSpacing w:val="0"/>
      </w:pPr>
    </w:p>
    <w:p w:rsidR="002C7E5F" w:rsidRPr="00720027" w:rsidRDefault="002C7E5F" w:rsidP="008D67E7">
      <w:pPr>
        <w:pStyle w:val="sloodstavec"/>
        <w:numPr>
          <w:ilvl w:val="0"/>
          <w:numId w:val="0"/>
        </w:numPr>
        <w:tabs>
          <w:tab w:val="left" w:pos="851"/>
        </w:tabs>
        <w:ind w:left="851"/>
        <w:contextualSpacing w:val="0"/>
      </w:pPr>
    </w:p>
    <w:p w:rsidR="008D67E7" w:rsidRDefault="008D67E7" w:rsidP="008F2F47">
      <w:pPr>
        <w:pStyle w:val="slovn1rove"/>
      </w:pPr>
      <w:r w:rsidRPr="00720027">
        <w:lastRenderedPageBreak/>
        <w:t>Příjemci Finančních prostředků fondu</w:t>
      </w:r>
    </w:p>
    <w:p w:rsidR="008D67E7" w:rsidRPr="00720027" w:rsidRDefault="008D67E7" w:rsidP="008D67E7">
      <w:pPr>
        <w:pStyle w:val="slovn2rove"/>
      </w:pPr>
      <w:r w:rsidRPr="00720027">
        <w:t>Fyzické osoby - zaměstnanci</w:t>
      </w:r>
    </w:p>
    <w:p w:rsidR="008D67E7" w:rsidRPr="00720027" w:rsidRDefault="008D67E7" w:rsidP="008D67E7">
      <w:pPr>
        <w:pStyle w:val="sloodstavec"/>
        <w:numPr>
          <w:ilvl w:val="0"/>
          <w:numId w:val="16"/>
        </w:numPr>
        <w:tabs>
          <w:tab w:val="left" w:pos="851"/>
        </w:tabs>
        <w:ind w:left="851" w:hanging="425"/>
      </w:pPr>
      <w:r w:rsidRPr="00720027">
        <w:t xml:space="preserve">Finanční prostředky fondu mohou být poskytnuty zaměstnancům strategických zaměstnavatelů - fyzické osobě, která splňuje podmínky, jak jsou uvedeny v odstavci </w:t>
      </w:r>
      <w:fldSimple w:instr=" REF _Ref219770719 \r \h  \* MERGEFORMAT ">
        <w:r w:rsidR="004E7AA8">
          <w:t>4.3</w:t>
        </w:r>
      </w:fldSimple>
      <w:r w:rsidRPr="00720027">
        <w:t xml:space="preserve">, </w:t>
      </w:r>
      <w:fldSimple w:instr=" REF _Ref219770741 \r \h  \* MERGEFORMAT ">
        <w:r w:rsidR="004E7AA8">
          <w:t>(1)</w:t>
        </w:r>
      </w:fldSimple>
      <w:r w:rsidRPr="00720027">
        <w:t xml:space="preserve"> (dále jen „Zaměstnanec“), a to ve formě finančního daru</w:t>
      </w:r>
      <w:r w:rsidR="00DA33DD">
        <w:t xml:space="preserve"> nebo bezúročné půjčky</w:t>
      </w:r>
      <w:r w:rsidRPr="00720027">
        <w:t>.</w:t>
      </w:r>
    </w:p>
    <w:p w:rsidR="008D67E7" w:rsidRPr="00720027" w:rsidRDefault="008D67E7" w:rsidP="008D67E7">
      <w:pPr>
        <w:pStyle w:val="slovn2rove"/>
      </w:pPr>
      <w:r w:rsidRPr="00720027">
        <w:t>Právnické osoby – sdružení zaměstnanců</w:t>
      </w:r>
    </w:p>
    <w:p w:rsidR="008D67E7" w:rsidRPr="00720027" w:rsidRDefault="00053A7D" w:rsidP="00053A7D">
      <w:pPr>
        <w:pStyle w:val="sloodstavec"/>
        <w:numPr>
          <w:ilvl w:val="0"/>
          <w:numId w:val="17"/>
        </w:numPr>
        <w:tabs>
          <w:tab w:val="left" w:pos="851"/>
        </w:tabs>
        <w:ind w:left="851" w:hanging="425"/>
      </w:pPr>
      <w:r w:rsidRPr="00720027">
        <w:t>Finanční prostředky fondu mohou být poskytnuty právnickým osobám s</w:t>
      </w:r>
      <w:r w:rsidR="008D67E7" w:rsidRPr="00720027">
        <w:t>druž</w:t>
      </w:r>
      <w:r w:rsidRPr="00720027">
        <w:t>ujícím zaměstnance, založených za účelem hájení zájmů zaměstnanců, v rámci kolektivního vyjednávání se zaměstnavateli (dále jen „Sdružení zaměstnanců“)</w:t>
      </w:r>
      <w:r w:rsidR="008D67E7" w:rsidRPr="00720027">
        <w:t xml:space="preserve">, </w:t>
      </w:r>
      <w:r w:rsidRPr="00720027">
        <w:t>a to ve formě účelová dotace (dále jen Účelová dotace</w:t>
      </w:r>
      <w:r w:rsidR="00CF1B7D" w:rsidRPr="00720027">
        <w:t xml:space="preserve"> z prostředků fondu</w:t>
      </w:r>
      <w:r w:rsidRPr="00720027">
        <w:t>), za účelem dle článku 1. tohoto Statutu</w:t>
      </w:r>
      <w:r w:rsidR="008D67E7" w:rsidRPr="00720027">
        <w:t>.</w:t>
      </w:r>
    </w:p>
    <w:p w:rsidR="008F2F47" w:rsidRPr="00720027" w:rsidRDefault="008F2F47" w:rsidP="008F2F47">
      <w:pPr>
        <w:pStyle w:val="slovn1rove"/>
      </w:pPr>
      <w:r w:rsidRPr="00720027">
        <w:t xml:space="preserve">Způsob poskytování prostředků fondu </w:t>
      </w:r>
    </w:p>
    <w:p w:rsidR="008F2F47" w:rsidRPr="00720027" w:rsidRDefault="008F2F47" w:rsidP="008F2F47">
      <w:pPr>
        <w:pStyle w:val="slovn2rove"/>
      </w:pPr>
      <w:r w:rsidRPr="00720027">
        <w:t>Obecné podmínky:</w:t>
      </w:r>
    </w:p>
    <w:p w:rsidR="00AC67EC" w:rsidRPr="00720027" w:rsidRDefault="00AC67EC" w:rsidP="00AC67EC">
      <w:pPr>
        <w:pStyle w:val="sloodstavec"/>
        <w:numPr>
          <w:ilvl w:val="0"/>
          <w:numId w:val="10"/>
        </w:numPr>
        <w:tabs>
          <w:tab w:val="left" w:pos="851"/>
        </w:tabs>
        <w:ind w:left="851" w:hanging="425"/>
      </w:pPr>
      <w:r w:rsidRPr="00720027">
        <w:t>Z</w:t>
      </w:r>
      <w:r w:rsidR="009367FC" w:rsidRPr="00720027">
        <w:t xml:space="preserve"> Finančních </w:t>
      </w:r>
      <w:r w:rsidRPr="00720027">
        <w:t xml:space="preserve">prostředků fondu jsou poskytovány, na základě žádosti </w:t>
      </w:r>
      <w:r w:rsidR="00053A7D" w:rsidRPr="00720027">
        <w:t>Zaměstnance</w:t>
      </w:r>
      <w:r w:rsidRPr="00720027">
        <w:t>, jednorázové finanční dary a</w:t>
      </w:r>
      <w:r w:rsidR="00DA33DD" w:rsidRPr="00DA33DD">
        <w:t xml:space="preserve"> </w:t>
      </w:r>
      <w:r w:rsidR="00DA33DD">
        <w:t>nebo bezúročné půjčky a</w:t>
      </w:r>
      <w:r w:rsidRPr="00720027">
        <w:t>ž do výše 50.000,-- Kč</w:t>
      </w:r>
      <w:r w:rsidR="004E7E77" w:rsidRPr="00720027">
        <w:t>, s trvalým pobytem na území Karlovarského kraje</w:t>
      </w:r>
      <w:r w:rsidRPr="00720027">
        <w:t>, a to za podmínek v tomto statutu uvedených</w:t>
      </w:r>
      <w:r w:rsidR="009367FC" w:rsidRPr="00720027">
        <w:t xml:space="preserve"> (dále jen „Finanční dar z prostředků fondu“)</w:t>
      </w:r>
      <w:r w:rsidRPr="00720027">
        <w:t>.</w:t>
      </w:r>
    </w:p>
    <w:p w:rsidR="00D95A3D" w:rsidRPr="00720027" w:rsidRDefault="00D95A3D" w:rsidP="00D95A3D">
      <w:pPr>
        <w:pStyle w:val="sloodstavec"/>
        <w:numPr>
          <w:ilvl w:val="0"/>
          <w:numId w:val="10"/>
        </w:numPr>
        <w:tabs>
          <w:tab w:val="left" w:pos="851"/>
        </w:tabs>
        <w:ind w:left="851" w:hanging="425"/>
      </w:pPr>
      <w:r w:rsidRPr="00720027">
        <w:t>Z </w:t>
      </w:r>
      <w:r w:rsidR="009367FC" w:rsidRPr="00720027">
        <w:t xml:space="preserve">Finančních </w:t>
      </w:r>
      <w:r w:rsidRPr="00720027">
        <w:t xml:space="preserve">prostředků fondu jsou dále poskytovány, na základě žádosti </w:t>
      </w:r>
      <w:r w:rsidR="007E55E3" w:rsidRPr="00720027">
        <w:t>Sdružení zaměstnanců</w:t>
      </w:r>
      <w:r w:rsidRPr="00720027">
        <w:t>, jednorázové účelové dotace, až do výše aktuálních disponibilních prostředků fondu</w:t>
      </w:r>
      <w:r w:rsidRPr="00720027">
        <w:rPr>
          <w:color w:val="FF0000"/>
        </w:rPr>
        <w:t>,</w:t>
      </w:r>
      <w:r w:rsidRPr="00720027">
        <w:t xml:space="preserve"> a to za podmínek v tomto statutu uvedených.</w:t>
      </w:r>
    </w:p>
    <w:p w:rsidR="008F2F47" w:rsidRPr="00720027" w:rsidRDefault="008F2F47" w:rsidP="008F2F47">
      <w:pPr>
        <w:pStyle w:val="slovn2rove"/>
      </w:pPr>
      <w:r w:rsidRPr="00720027">
        <w:t>Kompetence:</w:t>
      </w:r>
    </w:p>
    <w:p w:rsidR="008F2F47" w:rsidRPr="00720027" w:rsidRDefault="008F2F47" w:rsidP="00AC67EC">
      <w:pPr>
        <w:pStyle w:val="sloodstavec"/>
        <w:numPr>
          <w:ilvl w:val="0"/>
          <w:numId w:val="11"/>
        </w:numPr>
        <w:tabs>
          <w:tab w:val="left" w:pos="851"/>
        </w:tabs>
        <w:ind w:left="851" w:hanging="425"/>
      </w:pPr>
      <w:r w:rsidRPr="00720027">
        <w:t>Finanční dar z prostředků fondu je poskytován:</w:t>
      </w:r>
    </w:p>
    <w:p w:rsidR="001A14AF" w:rsidRPr="00720027" w:rsidRDefault="00AC67EC" w:rsidP="001A14AF">
      <w:pPr>
        <w:pStyle w:val="psmena"/>
      </w:pPr>
      <w:r w:rsidRPr="00720027">
        <w:t>do výše 20.000,-Kč na základě rozhodnutí Rady města Karlovy Vary,</w:t>
      </w:r>
    </w:p>
    <w:p w:rsidR="00AC67EC" w:rsidRPr="00720027" w:rsidRDefault="00AC67EC" w:rsidP="001A14AF">
      <w:pPr>
        <w:pStyle w:val="psmena"/>
      </w:pPr>
      <w:r w:rsidRPr="00720027">
        <w:t>nad 20.000,-Kč na základě rozhodnutí Zastupitelstva města Karlovy Vary.</w:t>
      </w:r>
    </w:p>
    <w:p w:rsidR="008F2F47" w:rsidRDefault="001A14AF" w:rsidP="001A14AF">
      <w:pPr>
        <w:pStyle w:val="sloodstavec"/>
        <w:numPr>
          <w:ilvl w:val="0"/>
          <w:numId w:val="11"/>
        </w:numPr>
        <w:tabs>
          <w:tab w:val="left" w:pos="851"/>
        </w:tabs>
        <w:ind w:left="851" w:hanging="425"/>
      </w:pPr>
      <w:r w:rsidRPr="00720027">
        <w:t xml:space="preserve">Účelová dotace z prostředků fondu je poskytována </w:t>
      </w:r>
      <w:r w:rsidR="008F2F47" w:rsidRPr="00720027">
        <w:t>na základě rozhodnutí Zastupitelstva města Karlovy Vary.</w:t>
      </w:r>
    </w:p>
    <w:p w:rsidR="00DA33DD" w:rsidRDefault="00DA33DD" w:rsidP="00DA33DD">
      <w:pPr>
        <w:pStyle w:val="sloodstavec"/>
        <w:numPr>
          <w:ilvl w:val="0"/>
          <w:numId w:val="11"/>
        </w:numPr>
        <w:tabs>
          <w:tab w:val="left" w:pos="851"/>
        </w:tabs>
        <w:ind w:left="851" w:hanging="425"/>
      </w:pPr>
      <w:r>
        <w:t xml:space="preserve">Bezúročná půjčka je poskytována </w:t>
      </w:r>
      <w:r w:rsidRPr="00720027">
        <w:t>na základě rozhodnutí Zastupitelstva města Karlovy Vary.</w:t>
      </w:r>
    </w:p>
    <w:p w:rsidR="00DA33DD" w:rsidRPr="00720027" w:rsidRDefault="00DA33DD" w:rsidP="00DA33DD">
      <w:pPr>
        <w:pStyle w:val="sloodstavec"/>
        <w:numPr>
          <w:ilvl w:val="0"/>
          <w:numId w:val="0"/>
        </w:numPr>
        <w:tabs>
          <w:tab w:val="left" w:pos="851"/>
        </w:tabs>
        <w:ind w:left="851"/>
      </w:pPr>
    </w:p>
    <w:p w:rsidR="008F2F47" w:rsidRPr="00720027" w:rsidRDefault="008F2F47" w:rsidP="008F2F47">
      <w:pPr>
        <w:pStyle w:val="slovn2rove"/>
      </w:pPr>
      <w:bookmarkStart w:id="0" w:name="_Ref219770719"/>
      <w:r w:rsidRPr="00720027">
        <w:t xml:space="preserve">Kritéria </w:t>
      </w:r>
      <w:r w:rsidR="007E55E3" w:rsidRPr="00720027">
        <w:t>Zaměstnanec</w:t>
      </w:r>
      <w:r w:rsidRPr="00720027">
        <w:t>:</w:t>
      </w:r>
      <w:bookmarkEnd w:id="0"/>
    </w:p>
    <w:p w:rsidR="008F2F47" w:rsidRPr="00720027" w:rsidRDefault="008F2F47" w:rsidP="007E55E3">
      <w:pPr>
        <w:pStyle w:val="sloodstavec"/>
        <w:numPr>
          <w:ilvl w:val="0"/>
          <w:numId w:val="12"/>
        </w:numPr>
        <w:tabs>
          <w:tab w:val="left" w:pos="851"/>
        </w:tabs>
        <w:ind w:left="851" w:hanging="425"/>
      </w:pPr>
      <w:bookmarkStart w:id="1" w:name="_Ref219770741"/>
      <w:r w:rsidRPr="00720027">
        <w:t xml:space="preserve">Finanční dar </w:t>
      </w:r>
      <w:r w:rsidR="00DA33DD">
        <w:t xml:space="preserve">nebo bezúročná půjčka z prostředků fondu mohou </w:t>
      </w:r>
      <w:r w:rsidRPr="00720027">
        <w:t>být poskytnut</w:t>
      </w:r>
      <w:r w:rsidR="00DA33DD">
        <w:t>y</w:t>
      </w:r>
      <w:r w:rsidRPr="00720027">
        <w:t xml:space="preserve"> </w:t>
      </w:r>
      <w:r w:rsidR="00DA33DD">
        <w:t>z</w:t>
      </w:r>
      <w:r w:rsidR="007E55E3" w:rsidRPr="00720027">
        <w:t>aměstnanci</w:t>
      </w:r>
      <w:r w:rsidRPr="00720027">
        <w:t>, kter</w:t>
      </w:r>
      <w:r w:rsidR="007E55E3" w:rsidRPr="00720027">
        <w:t>ý</w:t>
      </w:r>
      <w:r w:rsidRPr="00720027">
        <w:t xml:space="preserve"> splňuje současně tyto podmínky:</w:t>
      </w:r>
      <w:bookmarkEnd w:id="1"/>
    </w:p>
    <w:p w:rsidR="008F2F47" w:rsidRPr="00720027" w:rsidRDefault="007E55E3" w:rsidP="008F2F47">
      <w:pPr>
        <w:pStyle w:val="psmena"/>
        <w:numPr>
          <w:ilvl w:val="0"/>
          <w:numId w:val="4"/>
        </w:numPr>
        <w:ind w:left="1134" w:hanging="283"/>
      </w:pPr>
      <w:r w:rsidRPr="00720027">
        <w:t>má</w:t>
      </w:r>
      <w:r w:rsidR="004E7E77" w:rsidRPr="00720027">
        <w:t> trvalý pobyt na území Karlovarského kraje,</w:t>
      </w:r>
      <w:r w:rsidR="008F2F47" w:rsidRPr="00720027">
        <w:t xml:space="preserve"> nepřetržitě nejméně po dobu 90 dnů, před podáním žádosti, a</w:t>
      </w:r>
    </w:p>
    <w:p w:rsidR="008F2F47" w:rsidRPr="00720027" w:rsidRDefault="008F2F47" w:rsidP="008F2F47">
      <w:pPr>
        <w:pStyle w:val="psmena"/>
        <w:numPr>
          <w:ilvl w:val="0"/>
          <w:numId w:val="4"/>
        </w:numPr>
        <w:ind w:left="1134" w:hanging="283"/>
      </w:pPr>
      <w:r w:rsidRPr="00720027">
        <w:t>je</w:t>
      </w:r>
      <w:r w:rsidR="004E7E77" w:rsidRPr="00720027">
        <w:t>/byl</w:t>
      </w:r>
      <w:r w:rsidRPr="00720027">
        <w:t xml:space="preserve"> v pracovněprávním vztahu k </w:t>
      </w:r>
      <w:r w:rsidR="00863E26" w:rsidRPr="00720027">
        <w:t>Z</w:t>
      </w:r>
      <w:r w:rsidRPr="00720027">
        <w:t xml:space="preserve">aměstnavateli po dobu nejméně </w:t>
      </w:r>
      <w:r w:rsidR="00AE5FA9" w:rsidRPr="00720027">
        <w:t>3</w:t>
      </w:r>
      <w:r w:rsidRPr="00720027">
        <w:t xml:space="preserve"> měsíc</w:t>
      </w:r>
      <w:r w:rsidR="00AE5FA9" w:rsidRPr="00720027">
        <w:t>e</w:t>
      </w:r>
      <w:r w:rsidRPr="00720027">
        <w:t>, a</w:t>
      </w:r>
    </w:p>
    <w:p w:rsidR="008F2F47" w:rsidRPr="00720027" w:rsidRDefault="001967F9" w:rsidP="008F2F47">
      <w:pPr>
        <w:pStyle w:val="psmena"/>
        <w:numPr>
          <w:ilvl w:val="0"/>
          <w:numId w:val="4"/>
        </w:numPr>
        <w:ind w:left="1134" w:hanging="283"/>
      </w:pPr>
      <w:r>
        <w:t>z</w:t>
      </w:r>
      <w:r w:rsidR="008F2F47" w:rsidRPr="00720027">
        <w:t xml:space="preserve">aměstnavatel je v prodlení s úhradou mzdy </w:t>
      </w:r>
      <w:r w:rsidR="00863E26" w:rsidRPr="00720027">
        <w:t>Zaměstnanci</w:t>
      </w:r>
      <w:r w:rsidR="001E60F2" w:rsidRPr="00720027">
        <w:t>, nejméně po dobu 30 dnů, a</w:t>
      </w:r>
    </w:p>
    <w:p w:rsidR="00863E26" w:rsidRPr="00720027" w:rsidRDefault="00863E26" w:rsidP="008F2F47">
      <w:pPr>
        <w:pStyle w:val="psmena"/>
        <w:numPr>
          <w:ilvl w:val="0"/>
          <w:numId w:val="4"/>
        </w:numPr>
        <w:ind w:left="1134" w:hanging="283"/>
      </w:pPr>
      <w:r w:rsidRPr="00720027">
        <w:t xml:space="preserve">jeho průměrný měsíční výdělek, ve smyslu </w:t>
      </w:r>
      <w:proofErr w:type="spellStart"/>
      <w:r w:rsidRPr="00720027">
        <w:t>ust</w:t>
      </w:r>
      <w:proofErr w:type="spellEnd"/>
      <w:r w:rsidRPr="00720027">
        <w:t xml:space="preserve">. § 351 a </w:t>
      </w:r>
      <w:proofErr w:type="spellStart"/>
      <w:r w:rsidRPr="00720027">
        <w:t>násl</w:t>
      </w:r>
      <w:proofErr w:type="spellEnd"/>
      <w:r w:rsidRPr="00720027">
        <w:t xml:space="preserve">. zákona č.262/2006 Sb. zákoníku práce, v platném znění, není vyšší než </w:t>
      </w:r>
      <w:r w:rsidR="000F6E2B">
        <w:t>1</w:t>
      </w:r>
      <w:r w:rsidR="00DA33DD">
        <w:t>8</w:t>
      </w:r>
      <w:r w:rsidR="000F6E2B">
        <w:t>.000</w:t>
      </w:r>
      <w:r w:rsidRPr="00720027">
        <w:t>,-Kč, a</w:t>
      </w:r>
    </w:p>
    <w:p w:rsidR="008F2F47" w:rsidRPr="00720027" w:rsidRDefault="008F2F47" w:rsidP="008F2F47">
      <w:pPr>
        <w:pStyle w:val="psmena"/>
        <w:numPr>
          <w:ilvl w:val="0"/>
          <w:numId w:val="4"/>
        </w:numPr>
        <w:ind w:left="1134" w:hanging="283"/>
      </w:pPr>
      <w:r w:rsidRPr="00720027">
        <w:t xml:space="preserve">doloží prokazatelně výši svého měsíční platu/mzdy a svého průměrného měsíčního výdělku ve smyslu </w:t>
      </w:r>
      <w:proofErr w:type="spellStart"/>
      <w:r w:rsidRPr="00720027">
        <w:t>ust</w:t>
      </w:r>
      <w:proofErr w:type="spellEnd"/>
      <w:r w:rsidRPr="00720027">
        <w:t xml:space="preserve">. § 351 a </w:t>
      </w:r>
      <w:proofErr w:type="spellStart"/>
      <w:r w:rsidRPr="00720027">
        <w:t>násl</w:t>
      </w:r>
      <w:proofErr w:type="spellEnd"/>
      <w:r w:rsidRPr="00720027">
        <w:t>. zákona č.262/2006 Sb. zákoníku práce, v platném znění, za poslední tři bezprostředně předcházející měsíce</w:t>
      </w:r>
      <w:r w:rsidR="001E60F2" w:rsidRPr="00720027">
        <w:rPr>
          <w:rFonts w:ascii="Arial Narrow" w:hAnsi="Arial Narrow"/>
        </w:rPr>
        <w:t>;</w:t>
      </w:r>
      <w:r w:rsidR="004E7E77" w:rsidRPr="00720027">
        <w:t xml:space="preserve"> je-li v pracovním poměru dobu kratší, pak za dobu skutečného trvání pracovního poměru</w:t>
      </w:r>
      <w:r w:rsidRPr="00720027">
        <w:t>.</w:t>
      </w:r>
    </w:p>
    <w:p w:rsidR="00863E26" w:rsidRPr="00720027" w:rsidRDefault="00863E26" w:rsidP="008F2F47">
      <w:pPr>
        <w:pStyle w:val="slovn2rove"/>
      </w:pPr>
      <w:r w:rsidRPr="00720027">
        <w:t>Kritéria Sdružení zaměstnanců</w:t>
      </w:r>
    </w:p>
    <w:p w:rsidR="00E73B3B" w:rsidRPr="00720027" w:rsidRDefault="00863E26" w:rsidP="00E73B3B">
      <w:pPr>
        <w:pStyle w:val="sloodstavec"/>
        <w:numPr>
          <w:ilvl w:val="0"/>
          <w:numId w:val="18"/>
        </w:numPr>
      </w:pPr>
      <w:r w:rsidRPr="00720027">
        <w:lastRenderedPageBreak/>
        <w:t>Účelová dotace z prostředků fondu může být poskytnuta Sdružení zaměstnanců, za účel</w:t>
      </w:r>
      <w:r w:rsidR="00E73B3B" w:rsidRPr="00720027">
        <w:t>em dle článku 1. tohoto Statutu, jež splňuje současně tyto podmínky:</w:t>
      </w:r>
    </w:p>
    <w:p w:rsidR="00E73B3B" w:rsidRPr="00720027" w:rsidRDefault="002D0CB9" w:rsidP="00E73B3B">
      <w:pPr>
        <w:pStyle w:val="psmena"/>
        <w:numPr>
          <w:ilvl w:val="0"/>
          <w:numId w:val="19"/>
        </w:numPr>
        <w:ind w:left="1134" w:hanging="283"/>
      </w:pPr>
      <w:r w:rsidRPr="00720027">
        <w:t>j</w:t>
      </w:r>
      <w:r w:rsidR="00E73B3B" w:rsidRPr="00720027">
        <w:t>e právnickou osobou, založenou dle právního řádu ČR</w:t>
      </w:r>
      <w:r w:rsidRPr="00720027">
        <w:t>, a</w:t>
      </w:r>
    </w:p>
    <w:p w:rsidR="00E73B3B" w:rsidRPr="00720027" w:rsidRDefault="002D0CB9" w:rsidP="00E73B3B">
      <w:pPr>
        <w:pStyle w:val="psmena"/>
        <w:numPr>
          <w:ilvl w:val="0"/>
          <w:numId w:val="19"/>
        </w:numPr>
        <w:ind w:left="1134" w:hanging="283"/>
      </w:pPr>
      <w:r w:rsidRPr="00720027">
        <w:t>působí za účelem, ke kterému byla zřízena u Zaměstnavatele po dobu nejméně 1 rok, před podáním žádosti</w:t>
      </w:r>
      <w:r w:rsidR="00CD7D59" w:rsidRPr="00720027">
        <w:t>.</w:t>
      </w:r>
    </w:p>
    <w:p w:rsidR="008F2F47" w:rsidRPr="00720027" w:rsidRDefault="008F2F47" w:rsidP="008F2F47">
      <w:pPr>
        <w:pStyle w:val="slovn2rove"/>
      </w:pPr>
      <w:bookmarkStart w:id="2" w:name="_Ref219774054"/>
      <w:r w:rsidRPr="00720027">
        <w:t xml:space="preserve">Kritéria </w:t>
      </w:r>
      <w:r w:rsidR="00CD7D59" w:rsidRPr="00720027">
        <w:t>Z</w:t>
      </w:r>
      <w:r w:rsidRPr="00720027">
        <w:t>aměstnavatel:</w:t>
      </w:r>
      <w:bookmarkEnd w:id="2"/>
    </w:p>
    <w:p w:rsidR="008F2F47" w:rsidRPr="00720027" w:rsidRDefault="00CD7D59" w:rsidP="008F2F47">
      <w:pPr>
        <w:ind w:left="426"/>
        <w:jc w:val="both"/>
      </w:pPr>
      <w:r w:rsidRPr="00720027">
        <w:t xml:space="preserve">Zaměstnavatel musí </w:t>
      </w:r>
      <w:r w:rsidR="008F2F47" w:rsidRPr="00720027">
        <w:t>splň</w:t>
      </w:r>
      <w:r w:rsidRPr="00720027">
        <w:t xml:space="preserve">ovat </w:t>
      </w:r>
      <w:r w:rsidR="008F2F47" w:rsidRPr="00720027">
        <w:t>současně tyto podmínky:</w:t>
      </w:r>
    </w:p>
    <w:p w:rsidR="008F2F47" w:rsidRPr="00720027" w:rsidRDefault="008F2F47" w:rsidP="008F2F47">
      <w:pPr>
        <w:pStyle w:val="psmena"/>
        <w:numPr>
          <w:ilvl w:val="0"/>
          <w:numId w:val="5"/>
        </w:numPr>
        <w:ind w:left="1134" w:hanging="283"/>
      </w:pPr>
      <w:r w:rsidRPr="00720027">
        <w:t xml:space="preserve">má sídlo či místo podnikání na území Karlovarské kraje, nejméně po dobu </w:t>
      </w:r>
      <w:r w:rsidR="00B76109" w:rsidRPr="00720027">
        <w:t>1</w:t>
      </w:r>
      <w:r w:rsidRPr="00720027">
        <w:t xml:space="preserve"> </w:t>
      </w:r>
      <w:r w:rsidR="00B76109" w:rsidRPr="00720027">
        <w:t>roku</w:t>
      </w:r>
      <w:r w:rsidRPr="00720027">
        <w:t>, a</w:t>
      </w:r>
    </w:p>
    <w:p w:rsidR="008F2F47" w:rsidRPr="00720027" w:rsidRDefault="008F2F47" w:rsidP="008F2F47">
      <w:pPr>
        <w:pStyle w:val="psmena"/>
        <w:numPr>
          <w:ilvl w:val="0"/>
          <w:numId w:val="5"/>
        </w:numPr>
        <w:ind w:left="1134" w:hanging="283"/>
      </w:pPr>
      <w:r w:rsidRPr="00720027">
        <w:t xml:space="preserve">zaměstnává v pracovním poměru nejméně </w:t>
      </w:r>
      <w:r w:rsidR="00FD17D2" w:rsidRPr="00720027">
        <w:t>100</w:t>
      </w:r>
      <w:r w:rsidRPr="00720027">
        <w:t xml:space="preserve"> zaměstnanců, v průměru za kalendářní rok, v období nejméně </w:t>
      </w:r>
      <w:r w:rsidR="00AE5FA9" w:rsidRPr="00720027">
        <w:t>3</w:t>
      </w:r>
      <w:r w:rsidRPr="00720027">
        <w:t xml:space="preserve"> předchozích let, a</w:t>
      </w:r>
    </w:p>
    <w:p w:rsidR="008F2F47" w:rsidRPr="00720027" w:rsidRDefault="008F2F47" w:rsidP="008F2F47">
      <w:pPr>
        <w:pStyle w:val="psmena"/>
        <w:numPr>
          <w:ilvl w:val="0"/>
          <w:numId w:val="5"/>
        </w:numPr>
        <w:ind w:left="1134" w:hanging="283"/>
      </w:pPr>
      <w:r w:rsidRPr="00720027">
        <w:t>jsou u něj (</w:t>
      </w:r>
      <w:r w:rsidR="00CF1B7D" w:rsidRPr="00720027">
        <w:t>Z</w:t>
      </w:r>
      <w:r w:rsidRPr="00720027">
        <w:t xml:space="preserve">aměstnavatele) splněny předpoklady úpadku, ve smyslu </w:t>
      </w:r>
      <w:proofErr w:type="spellStart"/>
      <w:r w:rsidRPr="00720027">
        <w:t>ust</w:t>
      </w:r>
      <w:proofErr w:type="spellEnd"/>
      <w:r w:rsidRPr="00720027">
        <w:t>. § 3, odst. 1 zákona č. 182/2006 Sb. o úpadku a způsobech jeho řešení (</w:t>
      </w:r>
      <w:proofErr w:type="spellStart"/>
      <w:r w:rsidRPr="00720027">
        <w:t>insolvenční</w:t>
      </w:r>
      <w:proofErr w:type="spellEnd"/>
      <w:r w:rsidRPr="00720027">
        <w:t xml:space="preserve"> zákon) v platném znění, a</w:t>
      </w:r>
    </w:p>
    <w:p w:rsidR="008F2F47" w:rsidRPr="00720027" w:rsidRDefault="008F2F47" w:rsidP="008F2F47">
      <w:pPr>
        <w:pStyle w:val="slovn2rove"/>
      </w:pPr>
      <w:r w:rsidRPr="00720027">
        <w:t xml:space="preserve">Způsob určení výše finančního daru </w:t>
      </w:r>
      <w:r w:rsidR="000C3B9F" w:rsidRPr="00720027">
        <w:t xml:space="preserve">a účelové dotace </w:t>
      </w:r>
      <w:r w:rsidRPr="00720027">
        <w:t>z prostředků fondu:</w:t>
      </w:r>
    </w:p>
    <w:p w:rsidR="008F2F47" w:rsidRPr="00720027" w:rsidRDefault="008F2F47" w:rsidP="008F2F47">
      <w:pPr>
        <w:pStyle w:val="sloodstavec"/>
        <w:numPr>
          <w:ilvl w:val="0"/>
          <w:numId w:val="7"/>
        </w:numPr>
        <w:tabs>
          <w:tab w:val="left" w:pos="851"/>
        </w:tabs>
        <w:ind w:left="851" w:hanging="425"/>
        <w:contextualSpacing w:val="0"/>
      </w:pPr>
      <w:r w:rsidRPr="00720027">
        <w:t xml:space="preserve">Finanční dar </w:t>
      </w:r>
      <w:r w:rsidR="001967F9">
        <w:t xml:space="preserve">nebo bezúročná půjčka </w:t>
      </w:r>
      <w:r w:rsidRPr="00720027">
        <w:t>j</w:t>
      </w:r>
      <w:r w:rsidR="001967F9">
        <w:t>sou</w:t>
      </w:r>
      <w:r w:rsidRPr="00720027">
        <w:t xml:space="preserve"> obvykle poskytován </w:t>
      </w:r>
      <w:r w:rsidR="00FD17D2" w:rsidRPr="00720027">
        <w:t>do</w:t>
      </w:r>
      <w:r w:rsidRPr="00720027">
        <w:t xml:space="preserve"> výš</w:t>
      </w:r>
      <w:r w:rsidR="00FD17D2" w:rsidRPr="00720027">
        <w:t>e</w:t>
      </w:r>
      <w:r w:rsidRPr="00720027">
        <w:t xml:space="preserve"> </w:t>
      </w:r>
      <w:r w:rsidR="00FD17D2" w:rsidRPr="00720027">
        <w:t>100</w:t>
      </w:r>
      <w:r w:rsidRPr="00720027">
        <w:t xml:space="preserve">% průměrného měsíčního výdělku </w:t>
      </w:r>
      <w:r w:rsidR="00CD7D59" w:rsidRPr="00720027">
        <w:t>Zaměstnance</w:t>
      </w:r>
      <w:r w:rsidR="00FD17D2" w:rsidRPr="00720027">
        <w:t>, stanoven</w:t>
      </w:r>
      <w:r w:rsidR="00CD7D59" w:rsidRPr="00720027">
        <w:t>ého</w:t>
      </w:r>
      <w:r w:rsidR="00FD17D2" w:rsidRPr="00720027">
        <w:t xml:space="preserve"> průměrem </w:t>
      </w:r>
      <w:r w:rsidRPr="00720027">
        <w:t xml:space="preserve">za poslední tři měsíce, a to za každý měsíc, za který mu nebyla mzda/plat zaměstnavatelem uhrazena, maximálně však za období </w:t>
      </w:r>
      <w:r w:rsidR="00FD17D2" w:rsidRPr="00720027">
        <w:t>3</w:t>
      </w:r>
      <w:r w:rsidRPr="00720027">
        <w:t xml:space="preserve"> měsíců</w:t>
      </w:r>
      <w:r w:rsidR="00CA57B7">
        <w:t>, to však maximálně do výše aktuální výše dlužné mzdy/platu</w:t>
      </w:r>
      <w:r w:rsidRPr="00720027">
        <w:t>.</w:t>
      </w:r>
    </w:p>
    <w:p w:rsidR="008F2F47" w:rsidRPr="00720027" w:rsidRDefault="008F2F47" w:rsidP="008F2F47">
      <w:pPr>
        <w:pStyle w:val="sloodstavec"/>
        <w:numPr>
          <w:ilvl w:val="0"/>
          <w:numId w:val="7"/>
        </w:numPr>
        <w:tabs>
          <w:tab w:val="left" w:pos="851"/>
        </w:tabs>
        <w:ind w:left="851" w:hanging="425"/>
        <w:contextualSpacing w:val="0"/>
      </w:pPr>
      <w:r w:rsidRPr="00720027">
        <w:t>V případech zvláštního zřetele hodných a v jiných odůvodněných případech, může být finanční dar</w:t>
      </w:r>
      <w:r w:rsidR="001967F9">
        <w:t xml:space="preserve"> nebo bezúročná půjčka</w:t>
      </w:r>
      <w:r w:rsidRPr="00720027">
        <w:t xml:space="preserve"> na základě rozhodnutí kompetentního orgánu, poskytnut</w:t>
      </w:r>
      <w:r w:rsidR="001967F9">
        <w:t>y</w:t>
      </w:r>
      <w:r w:rsidRPr="00720027">
        <w:t xml:space="preserve"> i v odlišné výši</w:t>
      </w:r>
      <w:r w:rsidR="002D0CB9" w:rsidRPr="00720027">
        <w:t xml:space="preserve"> a opakovaně</w:t>
      </w:r>
      <w:r w:rsidRPr="00720027">
        <w:t>.</w:t>
      </w:r>
    </w:p>
    <w:p w:rsidR="000C3B9F" w:rsidRPr="00720027" w:rsidRDefault="000C3B9F" w:rsidP="008F2F47">
      <w:pPr>
        <w:pStyle w:val="sloodstavec"/>
        <w:numPr>
          <w:ilvl w:val="0"/>
          <w:numId w:val="7"/>
        </w:numPr>
        <w:tabs>
          <w:tab w:val="left" w:pos="851"/>
        </w:tabs>
        <w:ind w:left="851" w:hanging="425"/>
        <w:contextualSpacing w:val="0"/>
      </w:pPr>
      <w:r w:rsidRPr="00720027">
        <w:t>Účelová dotace je poskytována ve výši dle rozhodnutí kompetentního orgánu Města Karlovy Vary.</w:t>
      </w:r>
    </w:p>
    <w:p w:rsidR="008F2F47" w:rsidRPr="00720027" w:rsidRDefault="008F2F47" w:rsidP="008F2F47">
      <w:pPr>
        <w:pStyle w:val="slovn1rove"/>
      </w:pPr>
      <w:r w:rsidRPr="00720027">
        <w:t>Závěrečná ustanovení</w:t>
      </w:r>
    </w:p>
    <w:p w:rsidR="008F2F47" w:rsidRPr="00720027" w:rsidRDefault="008F2F47" w:rsidP="008F2F47">
      <w:pPr>
        <w:pStyle w:val="sloodstavec"/>
        <w:numPr>
          <w:ilvl w:val="0"/>
          <w:numId w:val="8"/>
        </w:numPr>
        <w:tabs>
          <w:tab w:val="left" w:pos="851"/>
        </w:tabs>
        <w:ind w:left="851" w:hanging="425"/>
        <w:contextualSpacing w:val="0"/>
      </w:pPr>
      <w:r w:rsidRPr="00720027">
        <w:t>Na poskytnutí finančního daru</w:t>
      </w:r>
      <w:r w:rsidR="001967F9">
        <w:t xml:space="preserve"> nebo bezúročná půjčky</w:t>
      </w:r>
      <w:r w:rsidRPr="00720027">
        <w:t xml:space="preserve"> </w:t>
      </w:r>
      <w:r w:rsidR="000C3B9F" w:rsidRPr="00720027">
        <w:t xml:space="preserve">či účelové dotace </w:t>
      </w:r>
      <w:r w:rsidRPr="00720027">
        <w:t>není právní nárok.</w:t>
      </w:r>
    </w:p>
    <w:p w:rsidR="000C3B9F" w:rsidRPr="00720027" w:rsidRDefault="00503D90" w:rsidP="008F2F47">
      <w:pPr>
        <w:pStyle w:val="sloodstavec"/>
        <w:numPr>
          <w:ilvl w:val="0"/>
          <w:numId w:val="8"/>
        </w:numPr>
        <w:tabs>
          <w:tab w:val="left" w:pos="851"/>
        </w:tabs>
        <w:ind w:left="851" w:hanging="425"/>
        <w:contextualSpacing w:val="0"/>
      </w:pPr>
      <w:r w:rsidRPr="00720027">
        <w:t>V rámci smlouvy o dotaci se Sdružení zaměstnanců zaváže přijaté finanční prostředky přerozdělit mezi Zaměstnance, a to způsobem určeným v rámci příslušné smlouvy o dotaci.</w:t>
      </w:r>
    </w:p>
    <w:p w:rsidR="00C21AE8" w:rsidRDefault="00C21AE8" w:rsidP="008F2F47">
      <w:pPr>
        <w:pStyle w:val="sloodstavec"/>
        <w:numPr>
          <w:ilvl w:val="0"/>
          <w:numId w:val="8"/>
        </w:numPr>
        <w:tabs>
          <w:tab w:val="left" w:pos="851"/>
        </w:tabs>
        <w:ind w:left="851" w:hanging="425"/>
        <w:contextualSpacing w:val="0"/>
      </w:pPr>
      <w:r w:rsidRPr="00720027">
        <w:t xml:space="preserve">V případech zvláštního zřetele hodných </w:t>
      </w:r>
      <w:r>
        <w:t xml:space="preserve">je Zastupitelstvo města Karlovy Vary oprávněno </w:t>
      </w:r>
      <w:r w:rsidR="001967F9">
        <w:t xml:space="preserve">rozhodovat o uzavírání smluv o bezúročné půjčce i při nesplnění některých podmínek tohoto Statutu. </w:t>
      </w:r>
      <w:r w:rsidR="001967F9" w:rsidRPr="00720027">
        <w:t xml:space="preserve">V případech zvláštního zřetele hodných </w:t>
      </w:r>
      <w:r w:rsidR="001967F9">
        <w:t>je Rada města Karlovy Vary oprávněna rozhodovat o uzavírání darovacích smluv dle tohoto Statutu i při ne</w:t>
      </w:r>
      <w:r w:rsidR="00A95165">
        <w:t>s</w:t>
      </w:r>
      <w:r w:rsidR="001967F9">
        <w:t>plnění ně</w:t>
      </w:r>
      <w:r w:rsidR="00A95165">
        <w:t>kterých podmínek tohoto Statutu</w:t>
      </w:r>
      <w:r w:rsidR="001967F9">
        <w:t>, to však jen do částky 15.000,- Kč.</w:t>
      </w:r>
    </w:p>
    <w:p w:rsidR="008F2F47" w:rsidRPr="00720027" w:rsidRDefault="008F2F47" w:rsidP="008F2F47">
      <w:pPr>
        <w:pStyle w:val="sloodstavec"/>
        <w:numPr>
          <w:ilvl w:val="0"/>
          <w:numId w:val="8"/>
        </w:numPr>
        <w:tabs>
          <w:tab w:val="left" w:pos="851"/>
        </w:tabs>
        <w:ind w:left="851" w:hanging="425"/>
        <w:contextualSpacing w:val="0"/>
      </w:pPr>
      <w:r w:rsidRPr="00720027">
        <w:t>Změny, doplňky nebo vydání nového Statutu podléhají schválení Zastupitelstva města Karlovy Vary</w:t>
      </w:r>
      <w:r w:rsidR="00C21AE8">
        <w:t>.</w:t>
      </w:r>
    </w:p>
    <w:p w:rsidR="008F2F47" w:rsidRPr="00720027" w:rsidRDefault="008F2F47" w:rsidP="008F2F47">
      <w:pPr>
        <w:pStyle w:val="sloodstavec"/>
        <w:numPr>
          <w:ilvl w:val="0"/>
          <w:numId w:val="8"/>
        </w:numPr>
        <w:tabs>
          <w:tab w:val="left" w:pos="851"/>
        </w:tabs>
        <w:ind w:left="851" w:hanging="425"/>
        <w:contextualSpacing w:val="0"/>
      </w:pPr>
      <w:r w:rsidRPr="00720027">
        <w:t>Tento Statut byl schválen rozhodnutím Zastupitelstva města Karlovy Vary dne</w:t>
      </w:r>
      <w:r w:rsidR="00A95165">
        <w:t xml:space="preserve"> 15.2.2011</w:t>
      </w:r>
      <w:r w:rsidRPr="00720027">
        <w:t xml:space="preserve"> a nabývá účinnosti dne </w:t>
      </w:r>
      <w:r w:rsidR="00A95165">
        <w:t>15.2.2011</w:t>
      </w:r>
      <w:r w:rsidR="00993E89">
        <w:t>.</w:t>
      </w:r>
    </w:p>
    <w:p w:rsidR="008F2F47" w:rsidRPr="00720027" w:rsidRDefault="008F2F47" w:rsidP="008F2F47">
      <w:pPr>
        <w:ind w:left="708"/>
      </w:pPr>
    </w:p>
    <w:p w:rsidR="008F2F47" w:rsidRPr="00720027" w:rsidRDefault="008F2F47" w:rsidP="008F2F47">
      <w:pPr>
        <w:ind w:left="708"/>
      </w:pPr>
    </w:p>
    <w:p w:rsidR="008F2F47" w:rsidRPr="00720027" w:rsidRDefault="008F2F47" w:rsidP="008F2F47"/>
    <w:p w:rsidR="008F2F47" w:rsidRPr="00720027" w:rsidRDefault="008F2F47" w:rsidP="008F2F47"/>
    <w:p w:rsidR="008F2F47" w:rsidRPr="00E838B4" w:rsidRDefault="008F2F47" w:rsidP="00A95165">
      <w:r w:rsidRPr="00720027">
        <w:tab/>
      </w:r>
      <w:r w:rsidRPr="00720027">
        <w:tab/>
      </w:r>
      <w:r w:rsidRPr="00720027">
        <w:tab/>
      </w:r>
      <w:r w:rsidRPr="00720027">
        <w:tab/>
      </w:r>
      <w:r w:rsidRPr="00720027">
        <w:tab/>
      </w:r>
      <w:r w:rsidRPr="00720027">
        <w:tab/>
      </w:r>
      <w:r w:rsidRPr="00720027">
        <w:tab/>
      </w:r>
      <w:r w:rsidRPr="00720027">
        <w:tab/>
      </w:r>
    </w:p>
    <w:p w:rsidR="00804E6B" w:rsidRDefault="00804E6B"/>
    <w:sectPr w:rsidR="00804E6B" w:rsidSect="002059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29" w:rsidRDefault="00E37C29" w:rsidP="002059E6">
      <w:r>
        <w:separator/>
      </w:r>
    </w:p>
  </w:endnote>
  <w:endnote w:type="continuationSeparator" w:id="0">
    <w:p w:rsidR="00E37C29" w:rsidRDefault="00E37C29" w:rsidP="0020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E6" w:rsidRDefault="002C7E5F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in;height:57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29" w:rsidRDefault="00E37C29" w:rsidP="002059E6">
      <w:r>
        <w:separator/>
      </w:r>
    </w:p>
  </w:footnote>
  <w:footnote w:type="continuationSeparator" w:id="0">
    <w:p w:rsidR="00E37C29" w:rsidRDefault="00E37C29" w:rsidP="0020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E6" w:rsidRDefault="002059E6" w:rsidP="002059E6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E6" w:rsidRDefault="001542E6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25pt;height:59.25pt">
          <v:imagedata r:id="rId1" o:title="Grafika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AE3"/>
    <w:multiLevelType w:val="hybridMultilevel"/>
    <w:tmpl w:val="47E69704"/>
    <w:lvl w:ilvl="0" w:tplc="E8F22AD8">
      <w:start w:val="1"/>
      <w:numFmt w:val="decimal"/>
      <w:pStyle w:val="sloodstavec"/>
      <w:lvlText w:val="(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61A02"/>
    <w:multiLevelType w:val="hybridMultilevel"/>
    <w:tmpl w:val="37AC1C32"/>
    <w:lvl w:ilvl="0" w:tplc="1CE841F8">
      <w:start w:val="1"/>
      <w:numFmt w:val="lowerLetter"/>
      <w:pStyle w:val="psmena"/>
      <w:lvlText w:val="%1)"/>
      <w:lvlJc w:val="left"/>
      <w:pPr>
        <w:ind w:left="2138" w:hanging="360"/>
      </w:pPr>
    </w:lvl>
    <w:lvl w:ilvl="1" w:tplc="B2D88252">
      <w:start w:val="1"/>
      <w:numFmt w:val="lowerLetter"/>
      <w:pStyle w:val="slovnpsmenka"/>
      <w:lvlText w:val="%2)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8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47"/>
    <w:rsid w:val="00015E51"/>
    <w:rsid w:val="00053A7D"/>
    <w:rsid w:val="000C3B9F"/>
    <w:rsid w:val="000F6386"/>
    <w:rsid w:val="000F6E2B"/>
    <w:rsid w:val="00101BFE"/>
    <w:rsid w:val="00114DE7"/>
    <w:rsid w:val="001336C2"/>
    <w:rsid w:val="001542E6"/>
    <w:rsid w:val="001759D0"/>
    <w:rsid w:val="001967F9"/>
    <w:rsid w:val="001A14AF"/>
    <w:rsid w:val="001E60F2"/>
    <w:rsid w:val="002059E6"/>
    <w:rsid w:val="00277456"/>
    <w:rsid w:val="002B6491"/>
    <w:rsid w:val="002C7E5F"/>
    <w:rsid w:val="002D0CB9"/>
    <w:rsid w:val="003E5162"/>
    <w:rsid w:val="00415E73"/>
    <w:rsid w:val="00495876"/>
    <w:rsid w:val="004E7AA8"/>
    <w:rsid w:val="004E7E77"/>
    <w:rsid w:val="00503D90"/>
    <w:rsid w:val="00561AAB"/>
    <w:rsid w:val="005E0BAD"/>
    <w:rsid w:val="006148CE"/>
    <w:rsid w:val="00655FE5"/>
    <w:rsid w:val="00696E0D"/>
    <w:rsid w:val="00720027"/>
    <w:rsid w:val="00783B49"/>
    <w:rsid w:val="007E55E3"/>
    <w:rsid w:val="00804E6B"/>
    <w:rsid w:val="00863E26"/>
    <w:rsid w:val="008969A1"/>
    <w:rsid w:val="008A60AC"/>
    <w:rsid w:val="008D67E7"/>
    <w:rsid w:val="008E0980"/>
    <w:rsid w:val="008F2F47"/>
    <w:rsid w:val="008F6D15"/>
    <w:rsid w:val="009367FC"/>
    <w:rsid w:val="0095400E"/>
    <w:rsid w:val="00993E89"/>
    <w:rsid w:val="009A7A29"/>
    <w:rsid w:val="009C687F"/>
    <w:rsid w:val="009F6199"/>
    <w:rsid w:val="009F6761"/>
    <w:rsid w:val="00A95165"/>
    <w:rsid w:val="00AC67EC"/>
    <w:rsid w:val="00AE5FA9"/>
    <w:rsid w:val="00B76109"/>
    <w:rsid w:val="00B95752"/>
    <w:rsid w:val="00C21AE8"/>
    <w:rsid w:val="00C9305F"/>
    <w:rsid w:val="00CA57B7"/>
    <w:rsid w:val="00CD7D59"/>
    <w:rsid w:val="00CF1B7D"/>
    <w:rsid w:val="00D60BB5"/>
    <w:rsid w:val="00D95A3D"/>
    <w:rsid w:val="00D96811"/>
    <w:rsid w:val="00DA33DD"/>
    <w:rsid w:val="00E37C29"/>
    <w:rsid w:val="00E73B3B"/>
    <w:rsid w:val="00F426E7"/>
    <w:rsid w:val="00F433EB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F47"/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F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F4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F4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2F47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F2F47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link w:val="PreambuleChar"/>
    <w:qFormat/>
    <w:rsid w:val="008F2F47"/>
    <w:pPr>
      <w:numPr>
        <w:numId w:val="1"/>
      </w:numPr>
      <w:tabs>
        <w:tab w:val="left" w:pos="851"/>
      </w:tabs>
      <w:spacing w:after="0"/>
      <w:jc w:val="both"/>
    </w:pPr>
    <w:rPr>
      <w:szCs w:val="22"/>
    </w:rPr>
  </w:style>
  <w:style w:type="character" w:customStyle="1" w:styleId="PreambuleChar">
    <w:name w:val="Preambule Char"/>
    <w:basedOn w:val="ZkladntextodsazenChar"/>
    <w:link w:val="Preambule"/>
    <w:rsid w:val="008F2F47"/>
  </w:style>
  <w:style w:type="paragraph" w:customStyle="1" w:styleId="rozene">
    <w:name w:val="rozšířene"/>
    <w:aliases w:val="silné"/>
    <w:basedOn w:val="Nadpis5"/>
    <w:link w:val="rozeneChar"/>
    <w:qFormat/>
    <w:rsid w:val="008F2F47"/>
    <w:pPr>
      <w:keepLines w:val="0"/>
      <w:widowControl w:val="0"/>
      <w:tabs>
        <w:tab w:val="left" w:pos="567"/>
      </w:tabs>
      <w:spacing w:before="0"/>
      <w:ind w:left="567" w:hanging="567"/>
      <w:jc w:val="both"/>
    </w:pPr>
    <w:rPr>
      <w:rFonts w:ascii="Arial" w:eastAsia="Calibri" w:hAnsi="Arial"/>
      <w:b/>
      <w:color w:val="auto"/>
      <w:spacing w:val="60"/>
      <w:szCs w:val="20"/>
    </w:rPr>
  </w:style>
  <w:style w:type="character" w:customStyle="1" w:styleId="rozeneChar">
    <w:name w:val="rozšířene Char"/>
    <w:aliases w:val="silné Char"/>
    <w:basedOn w:val="Nadpis5Char"/>
    <w:link w:val="rozene"/>
    <w:rsid w:val="008F2F47"/>
    <w:rPr>
      <w:rFonts w:ascii="Arial" w:eastAsia="Calibri" w:hAnsi="Arial" w:cs="Times New Roman"/>
      <w:b/>
      <w:spacing w:val="60"/>
      <w:szCs w:val="20"/>
    </w:rPr>
  </w:style>
  <w:style w:type="paragraph" w:customStyle="1" w:styleId="slovnpsmenka">
    <w:name w:val="číslování písmenka"/>
    <w:basedOn w:val="Nadpis4"/>
    <w:rsid w:val="008F2F47"/>
    <w:pPr>
      <w:keepLines w:val="0"/>
      <w:widowControl w:val="0"/>
      <w:numPr>
        <w:ilvl w:val="1"/>
        <w:numId w:val="2"/>
      </w:numPr>
      <w:tabs>
        <w:tab w:val="left" w:pos="992"/>
      </w:tabs>
      <w:spacing w:before="0"/>
      <w:jc w:val="both"/>
    </w:pPr>
    <w:rPr>
      <w:rFonts w:ascii="Arial" w:eastAsia="Calibri" w:hAnsi="Arial"/>
      <w:b w:val="0"/>
      <w:bCs w:val="0"/>
      <w:i w:val="0"/>
      <w:iCs w:val="0"/>
      <w:snapToGrid w:val="0"/>
      <w:color w:val="auto"/>
      <w:szCs w:val="22"/>
    </w:rPr>
  </w:style>
  <w:style w:type="paragraph" w:customStyle="1" w:styleId="111-3rove">
    <w:name w:val="1.1.1-3 úroveň"/>
    <w:basedOn w:val="Normlnodsazen"/>
    <w:qFormat/>
    <w:rsid w:val="008F2F47"/>
    <w:pPr>
      <w:numPr>
        <w:ilvl w:val="2"/>
        <w:numId w:val="3"/>
      </w:numPr>
      <w:tabs>
        <w:tab w:val="left" w:pos="992"/>
      </w:tabs>
      <w:jc w:val="both"/>
    </w:pPr>
    <w:rPr>
      <w:snapToGrid w:val="0"/>
      <w:szCs w:val="22"/>
    </w:rPr>
  </w:style>
  <w:style w:type="paragraph" w:customStyle="1" w:styleId="slovn1rove">
    <w:name w:val="číslování 1.úroveň"/>
    <w:basedOn w:val="Nadpis2"/>
    <w:link w:val="slovn1roveChar"/>
    <w:qFormat/>
    <w:rsid w:val="00053A7D"/>
    <w:pPr>
      <w:keepLines w:val="0"/>
      <w:numPr>
        <w:numId w:val="3"/>
      </w:numPr>
      <w:spacing w:before="240" w:after="240"/>
      <w:ind w:left="357" w:hanging="357"/>
      <w:jc w:val="both"/>
    </w:pPr>
    <w:rPr>
      <w:rFonts w:ascii="Arial" w:eastAsia="Calibri" w:hAnsi="Arial"/>
      <w:color w:val="auto"/>
      <w:sz w:val="22"/>
      <w:szCs w:val="22"/>
      <w:u w:val="single"/>
    </w:rPr>
  </w:style>
  <w:style w:type="character" w:customStyle="1" w:styleId="slovn1roveChar">
    <w:name w:val="číslování 1.úroveň Char"/>
    <w:basedOn w:val="Nadpis2Char"/>
    <w:link w:val="slovn1rove"/>
    <w:rsid w:val="00053A7D"/>
    <w:rPr>
      <w:rFonts w:ascii="Arial" w:eastAsia="Calibri" w:hAnsi="Arial" w:cs="Times New Roman"/>
      <w:b/>
      <w:bCs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8F2F47"/>
    <w:pPr>
      <w:numPr>
        <w:ilvl w:val="1"/>
        <w:numId w:val="3"/>
      </w:numPr>
      <w:tabs>
        <w:tab w:val="left" w:pos="992"/>
      </w:tabs>
      <w:spacing w:before="120" w:after="120"/>
      <w:ind w:left="788" w:hanging="431"/>
      <w:jc w:val="both"/>
    </w:pPr>
    <w:rPr>
      <w:b/>
      <w:snapToGrid w:val="0"/>
      <w:szCs w:val="22"/>
    </w:rPr>
  </w:style>
  <w:style w:type="character" w:customStyle="1" w:styleId="slovn2roveChar">
    <w:name w:val="číslování 2.úroveň Char"/>
    <w:basedOn w:val="Standardnpsmoodstavce"/>
    <w:link w:val="slovn2rove"/>
    <w:rsid w:val="008F2F47"/>
    <w:rPr>
      <w:rFonts w:ascii="Arial" w:eastAsia="Calibri" w:hAnsi="Arial" w:cs="Times New Roman"/>
      <w:b/>
      <w:snapToGrid w:val="0"/>
      <w:lang w:eastAsia="cs-CZ"/>
    </w:rPr>
  </w:style>
  <w:style w:type="paragraph" w:customStyle="1" w:styleId="psmena">
    <w:name w:val="písmena"/>
    <w:basedOn w:val="slovnpsmenka"/>
    <w:link w:val="psmenaChar"/>
    <w:qFormat/>
    <w:rsid w:val="008F2F47"/>
    <w:pPr>
      <w:numPr>
        <w:ilvl w:val="0"/>
      </w:numPr>
      <w:tabs>
        <w:tab w:val="clear" w:pos="992"/>
        <w:tab w:val="left" w:pos="1134"/>
      </w:tabs>
      <w:spacing w:before="60" w:after="60"/>
      <w:ind w:left="1135" w:hanging="284"/>
    </w:pPr>
  </w:style>
  <w:style w:type="paragraph" w:customStyle="1" w:styleId="sloodstavec">
    <w:name w:val="čísloodstavec"/>
    <w:basedOn w:val="Odstavecseseznamem"/>
    <w:qFormat/>
    <w:rsid w:val="00863E26"/>
    <w:pPr>
      <w:numPr>
        <w:numId w:val="6"/>
      </w:numPr>
      <w:ind w:left="720" w:firstLine="0"/>
      <w:jc w:val="both"/>
    </w:pPr>
  </w:style>
  <w:style w:type="character" w:customStyle="1" w:styleId="psmenaChar">
    <w:name w:val="písmena Char"/>
    <w:basedOn w:val="Standardnpsmoodstavce"/>
    <w:link w:val="psmena"/>
    <w:rsid w:val="008F2F47"/>
    <w:rPr>
      <w:rFonts w:ascii="Arial" w:eastAsia="Calibri" w:hAnsi="Arial" w:cs="Times New Roman"/>
      <w:snapToGrid w:val="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2F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2F47"/>
    <w:rPr>
      <w:rFonts w:ascii="Arial" w:eastAsia="Calibri" w:hAnsi="Arial" w:cs="Times New Roman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F47"/>
    <w:rPr>
      <w:rFonts w:ascii="Cambria" w:eastAsia="Times New Roman" w:hAnsi="Cambria" w:cs="Times New Roman"/>
      <w:color w:val="243F6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F47"/>
    <w:rPr>
      <w:rFonts w:ascii="Cambria" w:eastAsia="Times New Roman" w:hAnsi="Cambria" w:cs="Times New Roman"/>
      <w:b/>
      <w:bCs/>
      <w:i/>
      <w:iCs/>
      <w:color w:val="4F81BD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8F2F4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F2F4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F2F4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059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59E6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059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59E6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D210-DF70-44DF-A78F-C2FB901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murčom</dc:creator>
  <cp:keywords/>
  <dc:description/>
  <cp:lastModifiedBy>oriabinec</cp:lastModifiedBy>
  <cp:revision>7</cp:revision>
  <cp:lastPrinted>2009-01-16T06:20:00Z</cp:lastPrinted>
  <dcterms:created xsi:type="dcterms:W3CDTF">2011-04-22T10:21:00Z</dcterms:created>
  <dcterms:modified xsi:type="dcterms:W3CDTF">2011-04-22T10:46:00Z</dcterms:modified>
</cp:coreProperties>
</file>