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337A" w14:textId="77777777" w:rsidR="00F7646D" w:rsidRDefault="00F7646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34CC337B" w14:textId="77777777" w:rsidR="00E25CEA" w:rsidRDefault="00E25CEA" w:rsidP="005012CE">
      <w:pPr>
        <w:jc w:val="center"/>
        <w:rPr>
          <w:rFonts w:ascii="Arial" w:hAnsi="Arial" w:cs="Arial"/>
          <w:b/>
          <w:sz w:val="36"/>
          <w:szCs w:val="36"/>
        </w:rPr>
      </w:pPr>
    </w:p>
    <w:p w14:paraId="34CC337C" w14:textId="77777777" w:rsidR="00E25CEA" w:rsidRDefault="00E25CEA" w:rsidP="005012CE">
      <w:pPr>
        <w:jc w:val="center"/>
        <w:rPr>
          <w:rFonts w:ascii="Arial" w:hAnsi="Arial" w:cs="Arial"/>
          <w:b/>
          <w:sz w:val="36"/>
          <w:szCs w:val="36"/>
        </w:rPr>
      </w:pPr>
    </w:p>
    <w:p w14:paraId="34CC337D" w14:textId="77777777" w:rsidR="005012CE" w:rsidRDefault="005012CE" w:rsidP="005012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SMĚRNICE</w:t>
      </w:r>
    </w:p>
    <w:p w14:paraId="34CC337E" w14:textId="77777777" w:rsidR="00E25CEA" w:rsidRDefault="00E25CEA" w:rsidP="005012CE">
      <w:pPr>
        <w:jc w:val="center"/>
        <w:rPr>
          <w:rFonts w:ascii="Arial" w:hAnsi="Arial" w:cs="Arial"/>
          <w:b/>
          <w:sz w:val="36"/>
          <w:szCs w:val="36"/>
        </w:rPr>
      </w:pPr>
    </w:p>
    <w:p w14:paraId="34CC337F" w14:textId="77777777" w:rsidR="005012CE" w:rsidRDefault="00E25CEA" w:rsidP="005012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TAJEMNÍKA MAGISTRÁTU MĚSTA KARLOVY VARY</w:t>
      </w:r>
    </w:p>
    <w:p w14:paraId="34CC3380" w14:textId="77777777" w:rsidR="005012CE" w:rsidRDefault="005012CE" w:rsidP="00501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4CC3381" w14:textId="77777777" w:rsidR="00F7646D" w:rsidRDefault="005012CE" w:rsidP="005012CE">
      <w:pPr>
        <w:jc w:val="center"/>
        <w:rPr>
          <w:rFonts w:ascii="Arial" w:hAnsi="Arial" w:cs="Arial"/>
          <w:b/>
          <w:sz w:val="36"/>
          <w:szCs w:val="36"/>
        </w:rPr>
      </w:pPr>
      <w:r w:rsidRPr="00EA4A59">
        <w:rPr>
          <w:rFonts w:ascii="Arial" w:hAnsi="Arial" w:cs="Arial"/>
        </w:rPr>
        <w:t>č</w:t>
      </w:r>
      <w:r w:rsidRPr="00B536EE">
        <w:rPr>
          <w:rFonts w:ascii="Arial" w:hAnsi="Arial" w:cs="Arial"/>
        </w:rPr>
        <w:t xml:space="preserve">. </w:t>
      </w:r>
      <w:r w:rsidR="005243BE">
        <w:rPr>
          <w:rFonts w:ascii="Arial" w:hAnsi="Arial" w:cs="Arial"/>
        </w:rPr>
        <w:t>10</w:t>
      </w:r>
      <w:r w:rsidR="00E25CEA">
        <w:rPr>
          <w:rFonts w:ascii="Arial" w:hAnsi="Arial" w:cs="Arial"/>
        </w:rPr>
        <w:t>/2018</w:t>
      </w:r>
    </w:p>
    <w:p w14:paraId="34CC3382" w14:textId="77777777" w:rsidR="00F7646D" w:rsidRDefault="00F7646D">
      <w:pPr>
        <w:jc w:val="center"/>
        <w:rPr>
          <w:rFonts w:ascii="Arial" w:hAnsi="Arial" w:cs="Arial"/>
          <w:b/>
          <w:sz w:val="36"/>
          <w:szCs w:val="36"/>
        </w:rPr>
      </w:pPr>
    </w:p>
    <w:p w14:paraId="34CC3383" w14:textId="77777777" w:rsidR="00207283" w:rsidRDefault="00F7646D" w:rsidP="00FF6E6A">
      <w:pPr>
        <w:shd w:val="clear" w:color="auto" w:fill="FFC00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 PŘIJÍMÁNÍ A VYŘIZOVÁNÍ PETIC, STÍŽNOSTÍ, NÁVRHŮ, PŘIPOMÍNEK, </w:t>
      </w:r>
    </w:p>
    <w:p w14:paraId="34CC3384" w14:textId="77777777" w:rsidR="00F7646D" w:rsidRDefault="00F7646D" w:rsidP="00FF6E6A">
      <w:pPr>
        <w:shd w:val="clear" w:color="auto" w:fill="FFC00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PODNĚTŮ A ŽÁDOSTÍ</w:t>
      </w:r>
    </w:p>
    <w:p w14:paraId="34CC3385" w14:textId="77777777" w:rsidR="00F7646D" w:rsidRDefault="00F76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14:paraId="34CC3386" w14:textId="77777777" w:rsidR="00F7646D" w:rsidRDefault="00F7646D">
      <w:pPr>
        <w:pStyle w:val="Zhlav"/>
        <w:tabs>
          <w:tab w:val="left" w:pos="708"/>
        </w:tabs>
        <w:rPr>
          <w:rFonts w:ascii="Arial" w:hAnsi="Arial" w:cs="Arial"/>
        </w:rPr>
      </w:pPr>
    </w:p>
    <w:p w14:paraId="34CC3387" w14:textId="77777777" w:rsidR="00F7646D" w:rsidRDefault="00F7646D">
      <w:pPr>
        <w:pStyle w:val="Zhlav"/>
        <w:tabs>
          <w:tab w:val="left" w:pos="708"/>
        </w:tabs>
        <w:rPr>
          <w:rFonts w:ascii="Arial" w:hAnsi="Arial" w:cs="Arial"/>
        </w:rPr>
      </w:pPr>
    </w:p>
    <w:p w14:paraId="34CC3388" w14:textId="77777777" w:rsidR="00F7646D" w:rsidRDefault="00F7646D">
      <w:pPr>
        <w:pStyle w:val="Zhlav"/>
        <w:tabs>
          <w:tab w:val="left" w:pos="708"/>
        </w:tabs>
        <w:rPr>
          <w:rFonts w:ascii="Arial" w:hAnsi="Arial" w:cs="Arial"/>
        </w:rPr>
      </w:pPr>
    </w:p>
    <w:p w14:paraId="34CC3389" w14:textId="77777777" w:rsidR="00F7646D" w:rsidRDefault="00F7646D">
      <w:pPr>
        <w:pStyle w:val="Zhlav"/>
        <w:tabs>
          <w:tab w:val="left" w:pos="708"/>
        </w:tabs>
        <w:rPr>
          <w:rFonts w:ascii="Arial" w:hAnsi="Arial" w:cs="Arial"/>
        </w:rPr>
      </w:pPr>
    </w:p>
    <w:p w14:paraId="34CC338A" w14:textId="77777777" w:rsidR="00F7646D" w:rsidRDefault="00F7646D">
      <w:pPr>
        <w:pStyle w:val="Zhlav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F7646D" w:rsidRPr="00420E6A" w14:paraId="34CC338D" w14:textId="77777777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hideMark/>
          </w:tcPr>
          <w:p w14:paraId="34CC338B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Zpracoval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CC338C" w14:textId="77777777" w:rsidR="00F7646D" w:rsidRPr="00420E6A" w:rsidRDefault="00E25CEA" w:rsidP="00E25C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Ing. Josef Bečvář, vedoucí o</w:t>
            </w:r>
            <w:r w:rsidR="003E04B5" w:rsidRPr="00420E6A">
              <w:rPr>
                <w:rFonts w:ascii="Arial" w:hAnsi="Arial" w:cs="Arial"/>
                <w:sz w:val="22"/>
                <w:szCs w:val="22"/>
              </w:rPr>
              <w:t>dbor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E04B5" w:rsidRPr="00420E6A">
              <w:rPr>
                <w:rFonts w:ascii="Arial" w:hAnsi="Arial" w:cs="Arial"/>
                <w:sz w:val="22"/>
                <w:szCs w:val="22"/>
              </w:rPr>
              <w:t xml:space="preserve"> vnitřního auditu a kontroly </w:t>
            </w:r>
          </w:p>
        </w:tc>
      </w:tr>
      <w:tr w:rsidR="00F7646D" w:rsidRPr="00420E6A" w14:paraId="34CC3390" w14:textId="77777777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14:paraId="34CC338E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Vydal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CC338F" w14:textId="77777777" w:rsidR="00F7646D" w:rsidRPr="00420E6A" w:rsidRDefault="00E25CEA" w:rsidP="00E25C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Kaválek, t</w:t>
            </w:r>
            <w:r w:rsidR="003E04B5" w:rsidRPr="00420E6A">
              <w:rPr>
                <w:rFonts w:ascii="Arial" w:hAnsi="Arial" w:cs="Arial"/>
                <w:sz w:val="22"/>
                <w:szCs w:val="22"/>
              </w:rPr>
              <w:t>ajemník magistrátu města</w:t>
            </w:r>
          </w:p>
        </w:tc>
      </w:tr>
    </w:tbl>
    <w:p w14:paraId="34CC3391" w14:textId="77777777" w:rsidR="00F7646D" w:rsidRPr="00420E6A" w:rsidRDefault="00F7646D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ab/>
      </w:r>
      <w:r w:rsidRPr="00420E6A">
        <w:rPr>
          <w:rFonts w:ascii="Arial" w:hAnsi="Arial" w:cs="Arial"/>
          <w:sz w:val="22"/>
          <w:szCs w:val="22"/>
        </w:rPr>
        <w:tab/>
      </w:r>
      <w:r w:rsidRPr="00420E6A">
        <w:rPr>
          <w:rFonts w:ascii="Arial" w:hAnsi="Arial" w:cs="Arial"/>
          <w:sz w:val="22"/>
          <w:szCs w:val="22"/>
        </w:rPr>
        <w:tab/>
      </w:r>
      <w:r w:rsidRPr="00420E6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F7646D" w:rsidRPr="00420E6A" w14:paraId="34CC3394" w14:textId="77777777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14:paraId="34CC3392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Počet stran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CC3393" w14:textId="77777777" w:rsidR="00F7646D" w:rsidRPr="00420E6A" w:rsidRDefault="00E25E50" w:rsidP="00A97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7646D" w:rsidRPr="00420E6A" w14:paraId="34CC3397" w14:textId="77777777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14:paraId="34CC3395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Počet příloh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CC3396" w14:textId="77777777" w:rsidR="00F7646D" w:rsidRPr="00420E6A" w:rsidRDefault="00E915CD">
            <w:pPr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>2</w:t>
            </w:r>
            <w:r w:rsidR="00606820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F7646D" w:rsidRPr="00420E6A" w14:paraId="34CC3399" w14:textId="77777777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CC3398" w14:textId="77777777" w:rsidR="00F7646D" w:rsidRPr="00420E6A" w:rsidRDefault="00F76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6D" w:rsidRPr="00420E6A" w14:paraId="34CC339C" w14:textId="77777777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14:paraId="34CC339A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Schválila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CC339B" w14:textId="77777777" w:rsidR="00E96E05" w:rsidRPr="00420E6A" w:rsidRDefault="00F7646D" w:rsidP="005243BE">
            <w:pPr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 xml:space="preserve">Rada města Karlovy Vary </w:t>
            </w:r>
            <w:r w:rsidRPr="00675E8C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5243BE">
              <w:rPr>
                <w:rFonts w:ascii="Arial" w:hAnsi="Arial" w:cs="Arial"/>
                <w:sz w:val="22"/>
                <w:szCs w:val="22"/>
              </w:rPr>
              <w:t>16</w:t>
            </w:r>
            <w:r w:rsidR="0067202F">
              <w:rPr>
                <w:rFonts w:ascii="Arial" w:hAnsi="Arial" w:cs="Arial"/>
                <w:sz w:val="22"/>
                <w:szCs w:val="22"/>
              </w:rPr>
              <w:t>.</w:t>
            </w:r>
            <w:r w:rsidR="005243BE" w:rsidRPr="005243BE">
              <w:rPr>
                <w:rFonts w:ascii="Arial" w:hAnsi="Arial" w:cs="Arial"/>
                <w:sz w:val="22"/>
                <w:szCs w:val="22"/>
              </w:rPr>
              <w:t>10</w:t>
            </w:r>
            <w:r w:rsidR="0067202F" w:rsidRPr="005243BE">
              <w:rPr>
                <w:rFonts w:ascii="Arial" w:hAnsi="Arial" w:cs="Arial"/>
                <w:sz w:val="22"/>
                <w:szCs w:val="22"/>
              </w:rPr>
              <w:t>.</w:t>
            </w:r>
            <w:r w:rsidR="00E25CE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7646D" w:rsidRPr="00420E6A" w14:paraId="34CC339E" w14:textId="77777777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CC339D" w14:textId="77777777" w:rsidR="00F7646D" w:rsidRPr="00420E6A" w:rsidRDefault="00F76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6D" w:rsidRPr="00420E6A" w14:paraId="34CC33A1" w14:textId="77777777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14:paraId="34CC339F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Originál uložen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CC33A0" w14:textId="77777777" w:rsidR="00F7646D" w:rsidRPr="00420E6A" w:rsidRDefault="00F7646D">
            <w:pPr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>Odbor kancelář primátora</w:t>
            </w:r>
          </w:p>
        </w:tc>
      </w:tr>
      <w:tr w:rsidR="00F7646D" w:rsidRPr="00420E6A" w14:paraId="34CC33A4" w14:textId="77777777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14:paraId="34CC33A2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Elektronická podoba uložena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CC33A3" w14:textId="77777777" w:rsidR="00F7646D" w:rsidRPr="00420E6A" w:rsidRDefault="00F7646D" w:rsidP="00DC4C4E">
            <w:pPr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 xml:space="preserve">Intranet </w:t>
            </w:r>
            <w:r w:rsidR="00DC4C4E">
              <w:rPr>
                <w:rFonts w:ascii="Arial" w:hAnsi="Arial" w:cs="Arial"/>
                <w:sz w:val="22"/>
                <w:szCs w:val="22"/>
              </w:rPr>
              <w:t>M</w:t>
            </w:r>
            <w:r w:rsidRPr="00420E6A">
              <w:rPr>
                <w:rFonts w:ascii="Arial" w:hAnsi="Arial" w:cs="Arial"/>
                <w:sz w:val="22"/>
                <w:szCs w:val="22"/>
              </w:rPr>
              <w:t>agistrátu města</w:t>
            </w:r>
            <w:r w:rsidR="00DC4C4E">
              <w:rPr>
                <w:rFonts w:ascii="Arial" w:hAnsi="Arial" w:cs="Arial"/>
                <w:sz w:val="22"/>
                <w:szCs w:val="22"/>
              </w:rPr>
              <w:t xml:space="preserve"> Karlovy vary</w:t>
            </w:r>
          </w:p>
        </w:tc>
      </w:tr>
      <w:tr w:rsidR="00F7646D" w:rsidRPr="00420E6A" w14:paraId="34CC33A6" w14:textId="77777777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CC33A5" w14:textId="77777777" w:rsidR="00F7646D" w:rsidRPr="00420E6A" w:rsidRDefault="00F76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6D" w:rsidRPr="00420E6A" w14:paraId="34CC33A9" w14:textId="77777777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14:paraId="34CC33A7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Účinnost od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CC33A8" w14:textId="77777777" w:rsidR="00F7646D" w:rsidRPr="00640192" w:rsidRDefault="0067202F" w:rsidP="005243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43BE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C1765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243BE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C1765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40192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</w:tr>
      <w:tr w:rsidR="00F7646D" w:rsidRPr="00420E6A" w14:paraId="34CC33AC" w14:textId="77777777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14:paraId="34CC33AA" w14:textId="77777777" w:rsidR="00F7646D" w:rsidRPr="00420E6A" w:rsidRDefault="00F764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0E6A">
              <w:rPr>
                <w:rFonts w:ascii="Arial" w:hAnsi="Arial" w:cs="Arial"/>
                <w:b/>
                <w:i/>
                <w:sz w:val="22"/>
                <w:szCs w:val="22"/>
              </w:rPr>
              <w:t>Tento předpis ruší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CC33AB" w14:textId="77777777" w:rsidR="00E96E05" w:rsidRPr="00420E6A" w:rsidRDefault="00E25CEA" w:rsidP="00672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Směrnici</w:t>
            </w:r>
            <w:r w:rsidRPr="00420E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B793F" w:rsidRPr="00420E6A">
              <w:rPr>
                <w:rFonts w:ascii="Arial" w:hAnsi="Arial" w:cs="Arial"/>
                <w:color w:val="000000"/>
                <w:sz w:val="22"/>
                <w:szCs w:val="22"/>
              </w:rPr>
              <w:t xml:space="preserve">pro přijímání a vyřizování petic, stížností, návrhů, připomínek, podnětů a žádostí </w:t>
            </w:r>
            <w:r w:rsidR="00E915CD" w:rsidRPr="00420E6A">
              <w:rPr>
                <w:rFonts w:ascii="Arial" w:hAnsi="Arial" w:cs="Arial"/>
                <w:color w:val="000000"/>
                <w:sz w:val="22"/>
                <w:szCs w:val="22"/>
              </w:rPr>
              <w:t>vydan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r w:rsidR="00E915CD" w:rsidRPr="00420E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dne </w:t>
            </w:r>
            <w:r w:rsidR="0067202F">
              <w:rPr>
                <w:rFonts w:ascii="Arial" w:hAnsi="Arial" w:cs="Arial"/>
                <w:color w:val="000000"/>
                <w:sz w:val="22"/>
                <w:szCs w:val="22"/>
              </w:rPr>
              <w:t>09.03.2018</w:t>
            </w:r>
          </w:p>
        </w:tc>
      </w:tr>
    </w:tbl>
    <w:p w14:paraId="34CC33AD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AE" w14:textId="77777777" w:rsidR="00F7646D" w:rsidRPr="00420E6A" w:rsidRDefault="00F7646D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4CC33AF" w14:textId="77777777" w:rsidR="00F7646D" w:rsidRPr="00420E6A" w:rsidRDefault="00F7646D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4CC33B0" w14:textId="77777777" w:rsidR="00F7646D" w:rsidRPr="00420E6A" w:rsidRDefault="00F7646D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4CC33B1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2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3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4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5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6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7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8" w14:textId="77777777" w:rsidR="00F7646D" w:rsidRPr="00420E6A" w:rsidRDefault="00F7646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4CC33B9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3BA" w14:textId="77777777" w:rsidR="00133B12" w:rsidRPr="00420E6A" w:rsidRDefault="00133B12" w:rsidP="00133B12">
      <w:pPr>
        <w:pStyle w:val="Nadpis1"/>
        <w:jc w:val="both"/>
        <w:rPr>
          <w:rFonts w:cs="Arial"/>
          <w:b w:val="0"/>
          <w:szCs w:val="22"/>
          <w:lang w:eastAsia="cs-CZ"/>
        </w:rPr>
      </w:pPr>
      <w:r w:rsidRPr="00420E6A">
        <w:rPr>
          <w:rFonts w:cs="Arial"/>
          <w:b w:val="0"/>
          <w:szCs w:val="22"/>
          <w:lang w:eastAsia="cs-CZ"/>
        </w:rPr>
        <w:lastRenderedPageBreak/>
        <w:t>V souladu s ustanovením § 7 zákona č. 85/1990 Sb., o právu petičním a ustanovení</w:t>
      </w:r>
      <w:r w:rsidR="00E915CD" w:rsidRPr="00420E6A">
        <w:rPr>
          <w:rFonts w:cs="Arial"/>
          <w:b w:val="0"/>
          <w:szCs w:val="22"/>
          <w:lang w:eastAsia="cs-CZ"/>
        </w:rPr>
        <w:t>m</w:t>
      </w:r>
      <w:r w:rsidR="00895D14">
        <w:rPr>
          <w:rFonts w:cs="Arial"/>
          <w:b w:val="0"/>
          <w:szCs w:val="22"/>
          <w:lang w:eastAsia="cs-CZ"/>
        </w:rPr>
        <w:t xml:space="preserve"> § 16 a</w:t>
      </w:r>
      <w:r w:rsidR="00E915CD" w:rsidRPr="00420E6A">
        <w:rPr>
          <w:rFonts w:cs="Arial"/>
          <w:b w:val="0"/>
          <w:szCs w:val="22"/>
          <w:lang w:eastAsia="cs-CZ"/>
        </w:rPr>
        <w:t xml:space="preserve"> </w:t>
      </w:r>
      <w:r w:rsidR="00DC4C4E">
        <w:rPr>
          <w:rFonts w:cs="Arial"/>
          <w:b w:val="0"/>
          <w:szCs w:val="22"/>
          <w:lang w:eastAsia="cs-CZ"/>
        </w:rPr>
        <w:t xml:space="preserve">    </w:t>
      </w:r>
      <w:r w:rsidR="00E915CD" w:rsidRPr="00420E6A">
        <w:rPr>
          <w:rFonts w:cs="Arial"/>
          <w:b w:val="0"/>
          <w:szCs w:val="22"/>
          <w:lang w:eastAsia="cs-CZ"/>
        </w:rPr>
        <w:t>§</w:t>
      </w:r>
      <w:r w:rsidRPr="00420E6A">
        <w:rPr>
          <w:rFonts w:cs="Arial"/>
          <w:b w:val="0"/>
          <w:szCs w:val="22"/>
          <w:lang w:eastAsia="cs-CZ"/>
        </w:rPr>
        <w:t xml:space="preserve"> 102 odst. 2 písm. </w:t>
      </w:r>
      <w:r w:rsidR="00E25CEA">
        <w:rPr>
          <w:rFonts w:cs="Arial"/>
          <w:b w:val="0"/>
          <w:szCs w:val="22"/>
          <w:lang w:eastAsia="cs-CZ"/>
        </w:rPr>
        <w:t>l</w:t>
      </w:r>
      <w:r w:rsidRPr="00420E6A">
        <w:rPr>
          <w:rFonts w:cs="Arial"/>
          <w:b w:val="0"/>
          <w:szCs w:val="22"/>
          <w:lang w:eastAsia="cs-CZ"/>
        </w:rPr>
        <w:t>) zákona č. 128/2000 Sb., o obcích (obecní zřízení), ve znění pozdějších předpisů</w:t>
      </w:r>
      <w:r w:rsidR="00E915CD" w:rsidRPr="00420E6A">
        <w:rPr>
          <w:rFonts w:cs="Arial"/>
          <w:b w:val="0"/>
          <w:szCs w:val="22"/>
          <w:lang w:eastAsia="cs-CZ"/>
        </w:rPr>
        <w:t>,</w:t>
      </w:r>
      <w:r w:rsidRPr="00420E6A">
        <w:rPr>
          <w:rFonts w:cs="Arial"/>
          <w:b w:val="0"/>
          <w:szCs w:val="22"/>
          <w:lang w:eastAsia="cs-CZ"/>
        </w:rPr>
        <w:t xml:space="preserve"> Rada města Karlovy Vary </w:t>
      </w:r>
      <w:r w:rsidR="00DC4C4E">
        <w:rPr>
          <w:rFonts w:cs="Arial"/>
          <w:b w:val="0"/>
          <w:szCs w:val="22"/>
          <w:lang w:eastAsia="cs-CZ"/>
        </w:rPr>
        <w:t>schvaluje a publikuje</w:t>
      </w:r>
      <w:r w:rsidRPr="00420E6A">
        <w:rPr>
          <w:rFonts w:cs="Arial"/>
          <w:b w:val="0"/>
          <w:szCs w:val="22"/>
          <w:lang w:eastAsia="cs-CZ"/>
        </w:rPr>
        <w:t xml:space="preserve"> tuto směrnici.</w:t>
      </w:r>
    </w:p>
    <w:p w14:paraId="34CC33BB" w14:textId="77777777" w:rsidR="00395271" w:rsidRPr="00420E6A" w:rsidRDefault="00395271" w:rsidP="00395271">
      <w:pPr>
        <w:rPr>
          <w:rFonts w:ascii="Arial" w:hAnsi="Arial" w:cs="Arial"/>
          <w:sz w:val="22"/>
          <w:szCs w:val="22"/>
        </w:rPr>
      </w:pPr>
    </w:p>
    <w:p w14:paraId="34CC33BC" w14:textId="77777777" w:rsidR="00133B12" w:rsidRPr="00420E6A" w:rsidRDefault="00133B12" w:rsidP="00133B12">
      <w:pPr>
        <w:rPr>
          <w:rFonts w:ascii="Arial" w:hAnsi="Arial" w:cs="Arial"/>
          <w:sz w:val="22"/>
          <w:szCs w:val="22"/>
        </w:rPr>
      </w:pPr>
    </w:p>
    <w:p w14:paraId="34CC33BD" w14:textId="77777777" w:rsidR="00133B12" w:rsidRPr="00420E6A" w:rsidRDefault="00133B12">
      <w:pPr>
        <w:pStyle w:val="Nadpis1"/>
        <w:rPr>
          <w:rFonts w:cs="Arial"/>
          <w:szCs w:val="22"/>
          <w:lang w:eastAsia="cs-CZ"/>
        </w:rPr>
      </w:pPr>
      <w:r w:rsidRPr="00420E6A">
        <w:rPr>
          <w:rFonts w:cs="Arial"/>
          <w:szCs w:val="22"/>
          <w:lang w:eastAsia="cs-CZ"/>
        </w:rPr>
        <w:t>Část první</w:t>
      </w:r>
    </w:p>
    <w:p w14:paraId="34CC33BE" w14:textId="77777777" w:rsidR="00F7646D" w:rsidRPr="00420E6A" w:rsidRDefault="00F7646D">
      <w:pPr>
        <w:jc w:val="center"/>
        <w:rPr>
          <w:rFonts w:ascii="Arial" w:hAnsi="Arial" w:cs="Arial"/>
          <w:b/>
          <w:sz w:val="22"/>
          <w:szCs w:val="22"/>
        </w:rPr>
      </w:pPr>
      <w:r w:rsidRPr="00420E6A">
        <w:rPr>
          <w:rFonts w:ascii="Arial" w:hAnsi="Arial" w:cs="Arial"/>
          <w:b/>
          <w:sz w:val="22"/>
          <w:szCs w:val="22"/>
        </w:rPr>
        <w:t>ÚVODNÍ USTANOVENÍ</w:t>
      </w:r>
    </w:p>
    <w:p w14:paraId="34CC33BF" w14:textId="77777777" w:rsidR="00133B12" w:rsidRPr="00420E6A" w:rsidRDefault="00133B12">
      <w:pPr>
        <w:jc w:val="center"/>
        <w:rPr>
          <w:rFonts w:ascii="Arial" w:hAnsi="Arial" w:cs="Arial"/>
          <w:b/>
          <w:sz w:val="22"/>
          <w:szCs w:val="22"/>
        </w:rPr>
      </w:pPr>
    </w:p>
    <w:p w14:paraId="34CC33C0" w14:textId="77777777" w:rsidR="00133B12" w:rsidRPr="00420E6A" w:rsidRDefault="00133B12" w:rsidP="00133B12">
      <w:pPr>
        <w:pStyle w:val="Nadpis1"/>
        <w:rPr>
          <w:rFonts w:cs="Arial"/>
          <w:szCs w:val="22"/>
          <w:lang w:eastAsia="cs-CZ"/>
        </w:rPr>
      </w:pPr>
      <w:r w:rsidRPr="00420E6A">
        <w:rPr>
          <w:rFonts w:cs="Arial"/>
          <w:szCs w:val="22"/>
          <w:lang w:eastAsia="cs-CZ"/>
        </w:rPr>
        <w:t>Čl. 1</w:t>
      </w:r>
    </w:p>
    <w:p w14:paraId="34CC33C1" w14:textId="77777777" w:rsidR="00F7646D" w:rsidRPr="00420E6A" w:rsidRDefault="00F7646D">
      <w:pPr>
        <w:jc w:val="center"/>
        <w:rPr>
          <w:rFonts w:ascii="Arial" w:hAnsi="Arial" w:cs="Arial"/>
          <w:b/>
          <w:sz w:val="22"/>
          <w:szCs w:val="22"/>
        </w:rPr>
      </w:pPr>
    </w:p>
    <w:p w14:paraId="34CC33C2" w14:textId="77777777" w:rsidR="00F7646D" w:rsidRPr="00420E6A" w:rsidRDefault="00133B1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Tato směrnice stanoví pravidla pro př</w:t>
      </w:r>
      <w:r w:rsidR="00E915CD" w:rsidRPr="00420E6A">
        <w:rPr>
          <w:rFonts w:ascii="Arial" w:hAnsi="Arial" w:cs="Arial"/>
          <w:sz w:val="22"/>
          <w:szCs w:val="22"/>
        </w:rPr>
        <w:t>ijímání a vyři</w:t>
      </w:r>
      <w:r w:rsidRPr="00420E6A">
        <w:rPr>
          <w:rFonts w:ascii="Arial" w:hAnsi="Arial" w:cs="Arial"/>
          <w:sz w:val="22"/>
          <w:szCs w:val="22"/>
        </w:rPr>
        <w:t>zování petic, stížnost</w:t>
      </w:r>
      <w:r w:rsidR="00E915CD" w:rsidRPr="00420E6A">
        <w:rPr>
          <w:rFonts w:ascii="Arial" w:hAnsi="Arial" w:cs="Arial"/>
          <w:sz w:val="22"/>
          <w:szCs w:val="22"/>
        </w:rPr>
        <w:t>í</w:t>
      </w:r>
      <w:r w:rsidRPr="00420E6A">
        <w:rPr>
          <w:rFonts w:ascii="Arial" w:hAnsi="Arial" w:cs="Arial"/>
          <w:sz w:val="22"/>
          <w:szCs w:val="22"/>
        </w:rPr>
        <w:t>, návrhů, připomínek</w:t>
      </w:r>
      <w:r w:rsidR="00E915CD" w:rsidRPr="00420E6A">
        <w:rPr>
          <w:rFonts w:ascii="Arial" w:hAnsi="Arial" w:cs="Arial"/>
          <w:sz w:val="22"/>
          <w:szCs w:val="22"/>
        </w:rPr>
        <w:t>,</w:t>
      </w:r>
      <w:r w:rsidR="003F1C76" w:rsidRPr="00420E6A">
        <w:rPr>
          <w:rFonts w:ascii="Arial" w:hAnsi="Arial" w:cs="Arial"/>
          <w:sz w:val="22"/>
          <w:szCs w:val="22"/>
        </w:rPr>
        <w:t xml:space="preserve"> podnětů a žádostí adresovaných</w:t>
      </w:r>
      <w:r w:rsidRPr="00420E6A">
        <w:rPr>
          <w:rFonts w:ascii="Arial" w:hAnsi="Arial" w:cs="Arial"/>
          <w:sz w:val="22"/>
          <w:szCs w:val="22"/>
        </w:rPr>
        <w:t xml:space="preserve"> Magist</w:t>
      </w:r>
      <w:r w:rsidR="00770047" w:rsidRPr="00420E6A">
        <w:rPr>
          <w:rFonts w:ascii="Arial" w:hAnsi="Arial" w:cs="Arial"/>
          <w:sz w:val="22"/>
          <w:szCs w:val="22"/>
        </w:rPr>
        <w:t xml:space="preserve">rátu města Karlovy </w:t>
      </w:r>
      <w:r w:rsidR="00420E6A" w:rsidRPr="00420E6A">
        <w:rPr>
          <w:rFonts w:ascii="Arial" w:hAnsi="Arial" w:cs="Arial"/>
          <w:sz w:val="22"/>
          <w:szCs w:val="22"/>
        </w:rPr>
        <w:t>Vary (dále</w:t>
      </w:r>
      <w:r w:rsidR="00770047" w:rsidRPr="00420E6A">
        <w:rPr>
          <w:rFonts w:ascii="Arial" w:hAnsi="Arial" w:cs="Arial"/>
          <w:sz w:val="22"/>
          <w:szCs w:val="22"/>
        </w:rPr>
        <w:t xml:space="preserve"> rovněž</w:t>
      </w:r>
      <w:r w:rsidRPr="00420E6A">
        <w:rPr>
          <w:rFonts w:ascii="Arial" w:hAnsi="Arial" w:cs="Arial"/>
          <w:sz w:val="22"/>
          <w:szCs w:val="22"/>
        </w:rPr>
        <w:t xml:space="preserve"> „</w:t>
      </w:r>
      <w:r w:rsidRPr="00DC4C4E">
        <w:rPr>
          <w:rFonts w:ascii="Arial" w:hAnsi="Arial" w:cs="Arial"/>
          <w:b/>
          <w:sz w:val="22"/>
          <w:szCs w:val="22"/>
        </w:rPr>
        <w:t>MM</w:t>
      </w:r>
      <w:r w:rsidRPr="00420E6A">
        <w:rPr>
          <w:rFonts w:ascii="Arial" w:hAnsi="Arial" w:cs="Arial"/>
          <w:sz w:val="22"/>
          <w:szCs w:val="22"/>
        </w:rPr>
        <w:t xml:space="preserve">“) a ostatním orgánům Statutárního města Karlovy Vary (dále </w:t>
      </w:r>
      <w:r w:rsidR="00770047" w:rsidRPr="00420E6A">
        <w:rPr>
          <w:rFonts w:ascii="Arial" w:hAnsi="Arial" w:cs="Arial"/>
          <w:sz w:val="22"/>
          <w:szCs w:val="22"/>
        </w:rPr>
        <w:t>rovněž</w:t>
      </w:r>
      <w:r w:rsidRPr="00420E6A">
        <w:rPr>
          <w:rFonts w:ascii="Arial" w:hAnsi="Arial" w:cs="Arial"/>
          <w:sz w:val="22"/>
          <w:szCs w:val="22"/>
        </w:rPr>
        <w:t xml:space="preserve"> „</w:t>
      </w:r>
      <w:r w:rsidRPr="00DC4C4E">
        <w:rPr>
          <w:rFonts w:ascii="Arial" w:hAnsi="Arial" w:cs="Arial"/>
          <w:b/>
          <w:sz w:val="22"/>
          <w:szCs w:val="22"/>
        </w:rPr>
        <w:t>Město</w:t>
      </w:r>
      <w:r w:rsidRPr="00420E6A">
        <w:rPr>
          <w:rFonts w:ascii="Arial" w:hAnsi="Arial" w:cs="Arial"/>
          <w:sz w:val="22"/>
          <w:szCs w:val="22"/>
        </w:rPr>
        <w:t>“)</w:t>
      </w:r>
      <w:r w:rsidR="009A2154" w:rsidRPr="00420E6A">
        <w:rPr>
          <w:rFonts w:ascii="Arial" w:hAnsi="Arial" w:cs="Arial"/>
          <w:sz w:val="22"/>
          <w:szCs w:val="22"/>
        </w:rPr>
        <w:t>.</w:t>
      </w:r>
    </w:p>
    <w:p w14:paraId="34CC33C3" w14:textId="77777777" w:rsidR="00591A6C" w:rsidRPr="00420E6A" w:rsidRDefault="00591A6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CC33C4" w14:textId="77777777" w:rsidR="0038238F" w:rsidRPr="00420E6A" w:rsidRDefault="0038238F" w:rsidP="0038238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Tato pravidla mají povahu vnitřní normy závazné pro </w:t>
      </w:r>
      <w:r w:rsidR="009237F5" w:rsidRPr="00420E6A">
        <w:rPr>
          <w:rFonts w:ascii="Arial" w:hAnsi="Arial" w:cs="Arial"/>
          <w:sz w:val="22"/>
          <w:szCs w:val="22"/>
        </w:rPr>
        <w:t>zaměstnance</w:t>
      </w:r>
      <w:r w:rsidRPr="00420E6A">
        <w:rPr>
          <w:rFonts w:ascii="Arial" w:hAnsi="Arial" w:cs="Arial"/>
          <w:sz w:val="22"/>
          <w:szCs w:val="22"/>
        </w:rPr>
        <w:t xml:space="preserve"> </w:t>
      </w:r>
      <w:r w:rsidR="00770047" w:rsidRPr="00420E6A">
        <w:rPr>
          <w:rFonts w:ascii="Arial" w:hAnsi="Arial" w:cs="Arial"/>
          <w:sz w:val="22"/>
          <w:szCs w:val="22"/>
        </w:rPr>
        <w:t>Statutárního města Karlovy Vary</w:t>
      </w:r>
      <w:r w:rsidR="00127EF8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>zařazené do Magistrátu města Karlovy Vary</w:t>
      </w:r>
      <w:r w:rsidR="00127EF8" w:rsidRPr="00420E6A">
        <w:rPr>
          <w:rFonts w:ascii="Arial" w:hAnsi="Arial" w:cs="Arial"/>
          <w:sz w:val="22"/>
          <w:szCs w:val="22"/>
        </w:rPr>
        <w:t xml:space="preserve"> </w:t>
      </w:r>
      <w:r w:rsidR="00770047" w:rsidRPr="00420E6A">
        <w:rPr>
          <w:rFonts w:ascii="Arial" w:hAnsi="Arial" w:cs="Arial"/>
          <w:sz w:val="22"/>
          <w:szCs w:val="22"/>
        </w:rPr>
        <w:t>a Městské policie</w:t>
      </w:r>
      <w:r w:rsidR="00E915CD" w:rsidRPr="00420E6A">
        <w:rPr>
          <w:rFonts w:ascii="Arial" w:hAnsi="Arial" w:cs="Arial"/>
          <w:sz w:val="22"/>
          <w:szCs w:val="22"/>
        </w:rPr>
        <w:t xml:space="preserve"> Karlovy </w:t>
      </w:r>
      <w:r w:rsidR="00420E6A" w:rsidRPr="00420E6A">
        <w:rPr>
          <w:rFonts w:ascii="Arial" w:hAnsi="Arial" w:cs="Arial"/>
          <w:sz w:val="22"/>
          <w:szCs w:val="22"/>
        </w:rPr>
        <w:t>Vary, popřípadě</w:t>
      </w:r>
      <w:r w:rsidR="00133B12" w:rsidRPr="00420E6A">
        <w:rPr>
          <w:rFonts w:ascii="Arial" w:hAnsi="Arial" w:cs="Arial"/>
          <w:sz w:val="22"/>
          <w:szCs w:val="22"/>
        </w:rPr>
        <w:t xml:space="preserve"> </w:t>
      </w:r>
      <w:r w:rsidR="00591A6C" w:rsidRPr="00420E6A">
        <w:rPr>
          <w:rFonts w:ascii="Arial" w:hAnsi="Arial" w:cs="Arial"/>
          <w:sz w:val="22"/>
          <w:szCs w:val="22"/>
        </w:rPr>
        <w:t>další</w:t>
      </w:r>
      <w:r w:rsidR="009237F5" w:rsidRPr="00420E6A">
        <w:rPr>
          <w:rFonts w:ascii="Arial" w:hAnsi="Arial" w:cs="Arial"/>
          <w:sz w:val="22"/>
          <w:szCs w:val="22"/>
        </w:rPr>
        <w:t xml:space="preserve"> </w:t>
      </w:r>
      <w:r w:rsidR="00801319" w:rsidRPr="00420E6A">
        <w:rPr>
          <w:rFonts w:ascii="Arial" w:hAnsi="Arial" w:cs="Arial"/>
          <w:sz w:val="22"/>
          <w:szCs w:val="22"/>
        </w:rPr>
        <w:t>orgány Města</w:t>
      </w:r>
      <w:r w:rsidR="00133B12" w:rsidRPr="00420E6A">
        <w:rPr>
          <w:rFonts w:ascii="Arial" w:hAnsi="Arial" w:cs="Arial"/>
          <w:sz w:val="22"/>
          <w:szCs w:val="22"/>
        </w:rPr>
        <w:t xml:space="preserve"> či uvolněné zastupitele, pokud </w:t>
      </w:r>
      <w:r w:rsidR="00770047" w:rsidRPr="00420E6A">
        <w:rPr>
          <w:rFonts w:ascii="Arial" w:hAnsi="Arial" w:cs="Arial"/>
          <w:sz w:val="22"/>
          <w:szCs w:val="22"/>
        </w:rPr>
        <w:t>taková povinnost z povahy věci vyplývá.</w:t>
      </w:r>
      <w:r w:rsidRPr="00420E6A">
        <w:rPr>
          <w:rFonts w:ascii="Arial" w:hAnsi="Arial" w:cs="Arial"/>
          <w:sz w:val="22"/>
          <w:szCs w:val="22"/>
        </w:rPr>
        <w:t xml:space="preserve"> </w:t>
      </w:r>
    </w:p>
    <w:p w14:paraId="34CC33C5" w14:textId="77777777" w:rsidR="00591A6C" w:rsidRPr="00420E6A" w:rsidRDefault="00591A6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CC33C6" w14:textId="77777777" w:rsidR="00E96E05" w:rsidRPr="00420E6A" w:rsidRDefault="00F93F3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Stížnostmi nejsou podání v záležitostech, které byly nebo jsou předmětem soudního ř</w:t>
      </w:r>
      <w:r w:rsidR="003842EA" w:rsidRPr="00420E6A">
        <w:rPr>
          <w:rFonts w:ascii="Arial" w:hAnsi="Arial" w:cs="Arial"/>
          <w:sz w:val="22"/>
          <w:szCs w:val="22"/>
        </w:rPr>
        <w:t xml:space="preserve">ízení, </w:t>
      </w:r>
      <w:r w:rsidR="00770047" w:rsidRPr="00420E6A">
        <w:rPr>
          <w:rFonts w:ascii="Arial" w:hAnsi="Arial" w:cs="Arial"/>
          <w:sz w:val="22"/>
          <w:szCs w:val="22"/>
        </w:rPr>
        <w:t xml:space="preserve">nebo </w:t>
      </w:r>
      <w:r w:rsidR="00246D5A" w:rsidRPr="00420E6A">
        <w:rPr>
          <w:rFonts w:ascii="Arial" w:hAnsi="Arial" w:cs="Arial"/>
          <w:sz w:val="22"/>
          <w:szCs w:val="22"/>
        </w:rPr>
        <w:t>předmětem správního řízení.</w:t>
      </w:r>
      <w:r w:rsidR="003842EA" w:rsidRPr="00420E6A">
        <w:rPr>
          <w:rFonts w:ascii="Arial" w:hAnsi="Arial" w:cs="Arial"/>
          <w:sz w:val="22"/>
          <w:szCs w:val="22"/>
        </w:rPr>
        <w:t xml:space="preserve"> </w:t>
      </w:r>
    </w:p>
    <w:p w14:paraId="34CC33C7" w14:textId="77777777" w:rsidR="00591A6C" w:rsidRPr="00420E6A" w:rsidRDefault="00591A6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CC33C8" w14:textId="77777777" w:rsidR="00F7646D" w:rsidRPr="00420E6A" w:rsidRDefault="00F7646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Postup a pravidla pro řešení stížností </w:t>
      </w:r>
      <w:r w:rsidR="00246D5A" w:rsidRPr="00420E6A">
        <w:rPr>
          <w:rFonts w:ascii="Arial" w:hAnsi="Arial" w:cs="Arial"/>
          <w:sz w:val="22"/>
          <w:szCs w:val="22"/>
        </w:rPr>
        <w:t xml:space="preserve">proti </w:t>
      </w:r>
      <w:r w:rsidRPr="00420E6A">
        <w:rPr>
          <w:rFonts w:ascii="Arial" w:hAnsi="Arial" w:cs="Arial"/>
          <w:sz w:val="22"/>
          <w:szCs w:val="22"/>
        </w:rPr>
        <w:t>nevhodné</w:t>
      </w:r>
      <w:r w:rsidR="00246D5A" w:rsidRPr="00420E6A">
        <w:rPr>
          <w:rFonts w:ascii="Arial" w:hAnsi="Arial" w:cs="Arial"/>
          <w:sz w:val="22"/>
          <w:szCs w:val="22"/>
        </w:rPr>
        <w:t>mu</w:t>
      </w:r>
      <w:r w:rsidRPr="00420E6A">
        <w:rPr>
          <w:rFonts w:ascii="Arial" w:hAnsi="Arial" w:cs="Arial"/>
          <w:sz w:val="22"/>
          <w:szCs w:val="22"/>
        </w:rPr>
        <w:t xml:space="preserve"> chování úředních osob nebo proti postupu správního </w:t>
      </w:r>
      <w:r w:rsidR="00127EF8" w:rsidRPr="00420E6A">
        <w:rPr>
          <w:rFonts w:ascii="Arial" w:hAnsi="Arial" w:cs="Arial"/>
          <w:sz w:val="22"/>
          <w:szCs w:val="22"/>
        </w:rPr>
        <w:t>orgánu</w:t>
      </w:r>
      <w:r w:rsidRPr="00420E6A">
        <w:rPr>
          <w:rFonts w:ascii="Arial" w:hAnsi="Arial" w:cs="Arial"/>
          <w:sz w:val="22"/>
          <w:szCs w:val="22"/>
        </w:rPr>
        <w:t xml:space="preserve"> stanoví samostatný vnitřní předpis</w:t>
      </w:r>
      <w:r w:rsidR="00335FE9" w:rsidRPr="00420E6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20E6A">
        <w:rPr>
          <w:rFonts w:ascii="Arial" w:hAnsi="Arial" w:cs="Arial"/>
          <w:sz w:val="22"/>
          <w:szCs w:val="22"/>
        </w:rPr>
        <w:t>.</w:t>
      </w:r>
    </w:p>
    <w:p w14:paraId="34CC33C9" w14:textId="77777777" w:rsidR="001464E9" w:rsidRPr="00420E6A" w:rsidRDefault="001464E9" w:rsidP="001464E9">
      <w:pPr>
        <w:pStyle w:val="Default"/>
        <w:rPr>
          <w:rFonts w:ascii="Arial" w:hAnsi="Arial" w:cs="Arial"/>
          <w:sz w:val="22"/>
          <w:szCs w:val="22"/>
        </w:rPr>
      </w:pPr>
    </w:p>
    <w:p w14:paraId="34CC33CA" w14:textId="77777777" w:rsidR="001F6086" w:rsidRDefault="001464E9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Petice a stížnosti se posuzují podle svého skutečného obsahu bez ohledu na to, jak jsou označeny. </w:t>
      </w:r>
    </w:p>
    <w:p w14:paraId="34CC33CB" w14:textId="77777777" w:rsidR="001F6CDB" w:rsidRPr="001F6CDB" w:rsidRDefault="001F6CDB" w:rsidP="001F6CDB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podání či stížnost nesmí být k tíži podatele.</w:t>
      </w:r>
    </w:p>
    <w:p w14:paraId="34CC33CC" w14:textId="77777777" w:rsidR="00B55B11" w:rsidRPr="00420E6A" w:rsidRDefault="00B55B11" w:rsidP="00B55B11">
      <w:pPr>
        <w:pStyle w:val="Default"/>
        <w:ind w:left="357"/>
        <w:jc w:val="both"/>
        <w:rPr>
          <w:rFonts w:ascii="Arial" w:hAnsi="Arial" w:cs="Arial"/>
          <w:sz w:val="22"/>
          <w:szCs w:val="22"/>
        </w:rPr>
      </w:pPr>
    </w:p>
    <w:p w14:paraId="34CC33CD" w14:textId="77777777" w:rsidR="00770047" w:rsidRPr="00420E6A" w:rsidRDefault="00770047" w:rsidP="00770047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Pro účely této směrnice se rozumí:</w:t>
      </w:r>
    </w:p>
    <w:p w14:paraId="34CC33CE" w14:textId="77777777" w:rsidR="00770047" w:rsidRPr="00420E6A" w:rsidRDefault="003E04B5" w:rsidP="0077004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C4C4E">
        <w:rPr>
          <w:rFonts w:ascii="Arial" w:hAnsi="Arial" w:cs="Arial"/>
          <w:b/>
          <w:sz w:val="22"/>
          <w:szCs w:val="22"/>
        </w:rPr>
        <w:t>peticí</w:t>
      </w:r>
      <w:r w:rsidR="00770047" w:rsidRPr="00420E6A">
        <w:rPr>
          <w:rFonts w:ascii="Arial" w:hAnsi="Arial" w:cs="Arial"/>
          <w:sz w:val="22"/>
          <w:szCs w:val="22"/>
        </w:rPr>
        <w:t xml:space="preserve"> – individuální nebo společná podání fyzických či právnických osob</w:t>
      </w:r>
      <w:r w:rsidR="00A21C9F">
        <w:rPr>
          <w:rFonts w:ascii="Arial" w:hAnsi="Arial" w:cs="Arial"/>
          <w:sz w:val="22"/>
          <w:szCs w:val="22"/>
        </w:rPr>
        <w:t>,</w:t>
      </w:r>
      <w:r w:rsidR="0067202F">
        <w:rPr>
          <w:rFonts w:ascii="Arial" w:hAnsi="Arial" w:cs="Arial"/>
          <w:sz w:val="22"/>
          <w:szCs w:val="22"/>
        </w:rPr>
        <w:t xml:space="preserve"> týkající se samostatné nebo přenesené působnosti </w:t>
      </w:r>
      <w:r w:rsidR="00C17657">
        <w:rPr>
          <w:rFonts w:ascii="Arial" w:hAnsi="Arial" w:cs="Arial"/>
          <w:sz w:val="22"/>
          <w:szCs w:val="22"/>
        </w:rPr>
        <w:t>Města</w:t>
      </w:r>
      <w:r w:rsidR="00770047" w:rsidRPr="00420E6A">
        <w:rPr>
          <w:rFonts w:ascii="Arial" w:hAnsi="Arial" w:cs="Arial"/>
          <w:sz w:val="22"/>
          <w:szCs w:val="22"/>
        </w:rPr>
        <w:t>, která jsou adresována orgánům Města</w:t>
      </w:r>
      <w:r w:rsidR="00BC58F0">
        <w:rPr>
          <w:rFonts w:ascii="Arial" w:hAnsi="Arial" w:cs="Arial"/>
          <w:sz w:val="22"/>
          <w:szCs w:val="22"/>
        </w:rPr>
        <w:t>,</w:t>
      </w:r>
      <w:r w:rsidR="00895D14">
        <w:rPr>
          <w:rFonts w:ascii="Arial" w:hAnsi="Arial" w:cs="Arial"/>
          <w:sz w:val="22"/>
          <w:szCs w:val="22"/>
        </w:rPr>
        <w:t xml:space="preserve"> přičemž</w:t>
      </w:r>
      <w:r w:rsidR="00F51C41" w:rsidRPr="00420E6A">
        <w:rPr>
          <w:rFonts w:ascii="Arial" w:hAnsi="Arial" w:cs="Arial"/>
          <w:sz w:val="22"/>
          <w:szCs w:val="22"/>
        </w:rPr>
        <w:t xml:space="preserve"> </w:t>
      </w:r>
      <w:r w:rsidR="00E915CD" w:rsidRPr="00420E6A">
        <w:rPr>
          <w:rFonts w:ascii="Arial" w:hAnsi="Arial" w:cs="Arial"/>
          <w:sz w:val="22"/>
          <w:szCs w:val="22"/>
        </w:rPr>
        <w:t>n</w:t>
      </w:r>
      <w:r w:rsidR="00770047" w:rsidRPr="00420E6A">
        <w:rPr>
          <w:rFonts w:ascii="Arial" w:hAnsi="Arial" w:cs="Arial"/>
          <w:sz w:val="22"/>
          <w:szCs w:val="22"/>
        </w:rPr>
        <w:t>áležitosti petice jsou stanovené zvláštním právním předpisem</w:t>
      </w:r>
      <w:r w:rsidR="00DC4C4E">
        <w:rPr>
          <w:rFonts w:ascii="Arial" w:hAnsi="Arial" w:cs="Arial"/>
          <w:sz w:val="22"/>
          <w:szCs w:val="22"/>
        </w:rPr>
        <w:t>,</w:t>
      </w:r>
      <w:r w:rsidR="00770047" w:rsidRPr="00420E6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34CC33CF" w14:textId="77777777" w:rsidR="00770047" w:rsidRDefault="00770047" w:rsidP="0077004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C4C4E">
        <w:rPr>
          <w:rFonts w:ascii="Arial" w:hAnsi="Arial" w:cs="Arial"/>
          <w:b/>
          <w:sz w:val="22"/>
          <w:szCs w:val="22"/>
        </w:rPr>
        <w:t>stížnost</w:t>
      </w:r>
      <w:r w:rsidR="003E04B5" w:rsidRPr="00DC4C4E">
        <w:rPr>
          <w:rFonts w:ascii="Arial" w:hAnsi="Arial" w:cs="Arial"/>
          <w:b/>
          <w:sz w:val="22"/>
          <w:szCs w:val="22"/>
        </w:rPr>
        <w:t>í</w:t>
      </w:r>
      <w:r w:rsidRPr="00DC4C4E">
        <w:rPr>
          <w:rFonts w:ascii="Arial" w:hAnsi="Arial" w:cs="Arial"/>
          <w:b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>– podání</w:t>
      </w:r>
      <w:r w:rsidR="00CD6268">
        <w:rPr>
          <w:rFonts w:ascii="Arial" w:hAnsi="Arial" w:cs="Arial"/>
          <w:sz w:val="22"/>
          <w:szCs w:val="22"/>
        </w:rPr>
        <w:t>, které se bezprostřeně dotýká osobních zájmů podatele</w:t>
      </w:r>
      <w:r w:rsidRPr="00420E6A">
        <w:rPr>
          <w:rFonts w:ascii="Arial" w:hAnsi="Arial" w:cs="Arial"/>
          <w:sz w:val="22"/>
          <w:szCs w:val="22"/>
        </w:rPr>
        <w:t>,</w:t>
      </w:r>
    </w:p>
    <w:p w14:paraId="34CC33D0" w14:textId="77777777" w:rsidR="00CD6268" w:rsidRDefault="00CD6268" w:rsidP="00CD626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C58F0">
        <w:rPr>
          <w:rFonts w:ascii="Arial" w:hAnsi="Arial" w:cs="Arial"/>
          <w:b/>
          <w:sz w:val="22"/>
          <w:szCs w:val="22"/>
        </w:rPr>
        <w:t>anonymní stížností</w:t>
      </w:r>
      <w:r>
        <w:rPr>
          <w:rFonts w:ascii="Arial" w:hAnsi="Arial" w:cs="Arial"/>
          <w:sz w:val="22"/>
          <w:szCs w:val="22"/>
        </w:rPr>
        <w:t xml:space="preserve"> – podání, ve kterém není uvedeno alespoň příjmení podatele a adresa, byť i e-mailová, pro doručení korespondence, </w:t>
      </w:r>
    </w:p>
    <w:p w14:paraId="34CC33D1" w14:textId="77777777" w:rsidR="00CD6268" w:rsidRPr="00CD6268" w:rsidRDefault="00CD6268" w:rsidP="00CD626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C4C4E">
        <w:rPr>
          <w:rFonts w:ascii="Arial" w:hAnsi="Arial" w:cs="Arial"/>
          <w:b/>
          <w:sz w:val="22"/>
          <w:szCs w:val="22"/>
        </w:rPr>
        <w:t>podnětem</w:t>
      </w:r>
      <w:r w:rsidRPr="00CD6268">
        <w:rPr>
          <w:rFonts w:ascii="Arial" w:hAnsi="Arial" w:cs="Arial"/>
          <w:sz w:val="22"/>
          <w:szCs w:val="22"/>
        </w:rPr>
        <w:t xml:space="preserve"> – podání, které sleduje veřejný zájem a jež má nadosobní charakter a vztahuje se obvykle k</w:t>
      </w:r>
      <w:r w:rsidR="00611875">
        <w:rPr>
          <w:rFonts w:ascii="Arial" w:hAnsi="Arial" w:cs="Arial"/>
          <w:sz w:val="22"/>
          <w:szCs w:val="22"/>
        </w:rPr>
        <w:t> tématu se širší problematikou; podání může obsahovat návrh na zlepšení současného stavu nebo upozornění na závady či nedostatky, které spadají do působnosti Města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CD6268">
        <w:rPr>
          <w:rFonts w:ascii="Arial" w:hAnsi="Arial" w:cs="Arial"/>
          <w:sz w:val="22"/>
          <w:szCs w:val="22"/>
        </w:rPr>
        <w:t>,</w:t>
      </w:r>
    </w:p>
    <w:p w14:paraId="34CC33D2" w14:textId="77777777" w:rsidR="00770047" w:rsidRPr="00420E6A" w:rsidRDefault="00770047" w:rsidP="0077004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C4C4E">
        <w:rPr>
          <w:rFonts w:ascii="Arial" w:hAnsi="Arial" w:cs="Arial"/>
          <w:b/>
          <w:sz w:val="22"/>
          <w:szCs w:val="22"/>
        </w:rPr>
        <w:t>příslušný</w:t>
      </w:r>
      <w:r w:rsidR="00CD6268" w:rsidRPr="00DC4C4E">
        <w:rPr>
          <w:rFonts w:ascii="Arial" w:hAnsi="Arial" w:cs="Arial"/>
          <w:b/>
          <w:sz w:val="22"/>
          <w:szCs w:val="22"/>
        </w:rPr>
        <w:t>m</w:t>
      </w:r>
      <w:r w:rsidRPr="00DC4C4E">
        <w:rPr>
          <w:rFonts w:ascii="Arial" w:hAnsi="Arial" w:cs="Arial"/>
          <w:b/>
          <w:sz w:val="22"/>
          <w:szCs w:val="22"/>
        </w:rPr>
        <w:t xml:space="preserve"> odbor</w:t>
      </w:r>
      <w:r w:rsidR="00CD6268" w:rsidRPr="00DC4C4E">
        <w:rPr>
          <w:rFonts w:ascii="Arial" w:hAnsi="Arial" w:cs="Arial"/>
          <w:b/>
          <w:sz w:val="22"/>
          <w:szCs w:val="22"/>
        </w:rPr>
        <w:t>em</w:t>
      </w:r>
      <w:r w:rsidRPr="00420E6A">
        <w:rPr>
          <w:rFonts w:ascii="Arial" w:hAnsi="Arial" w:cs="Arial"/>
          <w:sz w:val="22"/>
          <w:szCs w:val="22"/>
        </w:rPr>
        <w:t xml:space="preserve"> </w:t>
      </w:r>
      <w:r w:rsidR="003F1C76" w:rsidRPr="00420E6A">
        <w:rPr>
          <w:rFonts w:ascii="Arial" w:hAnsi="Arial" w:cs="Arial"/>
          <w:sz w:val="22"/>
          <w:szCs w:val="22"/>
        </w:rPr>
        <w:t xml:space="preserve">– odbor </w:t>
      </w:r>
      <w:r w:rsidRPr="00420E6A">
        <w:rPr>
          <w:rFonts w:ascii="Arial" w:hAnsi="Arial" w:cs="Arial"/>
          <w:sz w:val="22"/>
          <w:szCs w:val="22"/>
        </w:rPr>
        <w:t xml:space="preserve">MM a </w:t>
      </w:r>
      <w:r w:rsidR="00E915CD" w:rsidRPr="00420E6A">
        <w:rPr>
          <w:rFonts w:ascii="Arial" w:hAnsi="Arial" w:cs="Arial"/>
          <w:sz w:val="22"/>
          <w:szCs w:val="22"/>
        </w:rPr>
        <w:t>m</w:t>
      </w:r>
      <w:r w:rsidRPr="00420E6A">
        <w:rPr>
          <w:rFonts w:ascii="Arial" w:hAnsi="Arial" w:cs="Arial"/>
          <w:sz w:val="22"/>
          <w:szCs w:val="22"/>
        </w:rPr>
        <w:t>ěstská polic</w:t>
      </w:r>
      <w:r w:rsidR="00E915CD" w:rsidRPr="00420E6A">
        <w:rPr>
          <w:rFonts w:ascii="Arial" w:hAnsi="Arial" w:cs="Arial"/>
          <w:sz w:val="22"/>
          <w:szCs w:val="22"/>
        </w:rPr>
        <w:t>i</w:t>
      </w:r>
      <w:r w:rsidRPr="00420E6A">
        <w:rPr>
          <w:rFonts w:ascii="Arial" w:hAnsi="Arial" w:cs="Arial"/>
          <w:sz w:val="22"/>
          <w:szCs w:val="22"/>
        </w:rPr>
        <w:t>e, do jehož věcné působnosti stanovené organizačním řádem či jiným právním předpisem</w:t>
      </w:r>
      <w:r w:rsidR="00E25E50">
        <w:rPr>
          <w:rFonts w:ascii="Arial" w:hAnsi="Arial" w:cs="Arial"/>
          <w:sz w:val="22"/>
          <w:szCs w:val="22"/>
        </w:rPr>
        <w:t>,</w:t>
      </w:r>
      <w:r w:rsidR="00E915CD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 xml:space="preserve">spadá předmět petice nebo stížnosti, </w:t>
      </w:r>
    </w:p>
    <w:p w14:paraId="34CC33D3" w14:textId="77777777" w:rsidR="00770047" w:rsidRPr="00420E6A" w:rsidRDefault="00770047" w:rsidP="0077004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C4C4E">
        <w:rPr>
          <w:rFonts w:ascii="Arial" w:hAnsi="Arial" w:cs="Arial"/>
          <w:b/>
          <w:sz w:val="22"/>
          <w:szCs w:val="22"/>
        </w:rPr>
        <w:t>odpovědný</w:t>
      </w:r>
      <w:r w:rsidR="00F07C53" w:rsidRPr="00DC4C4E">
        <w:rPr>
          <w:rFonts w:ascii="Arial" w:hAnsi="Arial" w:cs="Arial"/>
          <w:b/>
          <w:sz w:val="22"/>
          <w:szCs w:val="22"/>
        </w:rPr>
        <w:t>m zaměstnan</w:t>
      </w:r>
      <w:r w:rsidRPr="00DC4C4E">
        <w:rPr>
          <w:rFonts w:ascii="Arial" w:hAnsi="Arial" w:cs="Arial"/>
          <w:b/>
          <w:sz w:val="22"/>
          <w:szCs w:val="22"/>
        </w:rPr>
        <w:t>c</w:t>
      </w:r>
      <w:r w:rsidR="00F07C53" w:rsidRPr="00DC4C4E">
        <w:rPr>
          <w:rFonts w:ascii="Arial" w:hAnsi="Arial" w:cs="Arial"/>
          <w:b/>
          <w:sz w:val="22"/>
          <w:szCs w:val="22"/>
        </w:rPr>
        <w:t>em</w:t>
      </w:r>
      <w:r w:rsidRPr="00420E6A">
        <w:rPr>
          <w:rFonts w:ascii="Arial" w:hAnsi="Arial" w:cs="Arial"/>
          <w:sz w:val="22"/>
          <w:szCs w:val="22"/>
        </w:rPr>
        <w:t xml:space="preserve"> – zaměstnanec Města, jenž podání dle této směrnice vyřizuje,</w:t>
      </w:r>
    </w:p>
    <w:p w14:paraId="34CC33D4" w14:textId="77777777" w:rsidR="00770047" w:rsidRPr="00420E6A" w:rsidRDefault="00770047" w:rsidP="0077004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C4C4E">
        <w:rPr>
          <w:rFonts w:ascii="Arial" w:hAnsi="Arial" w:cs="Arial"/>
          <w:b/>
          <w:sz w:val="22"/>
          <w:szCs w:val="22"/>
        </w:rPr>
        <w:t>podateln</w:t>
      </w:r>
      <w:r w:rsidR="00CD6268" w:rsidRPr="00DC4C4E">
        <w:rPr>
          <w:rFonts w:ascii="Arial" w:hAnsi="Arial" w:cs="Arial"/>
          <w:b/>
          <w:sz w:val="22"/>
          <w:szCs w:val="22"/>
        </w:rPr>
        <w:t>ou</w:t>
      </w:r>
      <w:r w:rsidRPr="00DC4C4E">
        <w:rPr>
          <w:rFonts w:ascii="Arial" w:hAnsi="Arial" w:cs="Arial"/>
          <w:b/>
          <w:sz w:val="22"/>
          <w:szCs w:val="22"/>
        </w:rPr>
        <w:t xml:space="preserve"> MM</w:t>
      </w:r>
      <w:r w:rsidRPr="00420E6A">
        <w:rPr>
          <w:rFonts w:ascii="Arial" w:hAnsi="Arial" w:cs="Arial"/>
          <w:sz w:val="22"/>
          <w:szCs w:val="22"/>
        </w:rPr>
        <w:t xml:space="preserve"> – podatelna na MM I, Moskevská 21 nebo na MM II, U Spořitelny 2</w:t>
      </w:r>
      <w:r w:rsidR="00E915CD" w:rsidRPr="00420E6A">
        <w:rPr>
          <w:rFonts w:ascii="Arial" w:hAnsi="Arial" w:cs="Arial"/>
          <w:sz w:val="22"/>
          <w:szCs w:val="22"/>
        </w:rPr>
        <w:t>,</w:t>
      </w:r>
    </w:p>
    <w:p w14:paraId="34CC33D5" w14:textId="77777777" w:rsidR="00677AE6" w:rsidRPr="00420E6A" w:rsidRDefault="00677AE6" w:rsidP="0077004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C4C4E">
        <w:rPr>
          <w:rFonts w:ascii="Arial" w:hAnsi="Arial" w:cs="Arial"/>
          <w:b/>
          <w:sz w:val="22"/>
          <w:szCs w:val="22"/>
        </w:rPr>
        <w:t>vstupním pracovištěm</w:t>
      </w:r>
      <w:r w:rsidRPr="00420E6A">
        <w:rPr>
          <w:rFonts w:ascii="Arial" w:hAnsi="Arial" w:cs="Arial"/>
          <w:sz w:val="22"/>
          <w:szCs w:val="22"/>
        </w:rPr>
        <w:t xml:space="preserve"> – pracoviště MM nebo </w:t>
      </w:r>
      <w:r w:rsidR="00E915CD" w:rsidRPr="00420E6A">
        <w:rPr>
          <w:rFonts w:ascii="Arial" w:hAnsi="Arial" w:cs="Arial"/>
          <w:sz w:val="22"/>
          <w:szCs w:val="22"/>
        </w:rPr>
        <w:t>m</w:t>
      </w:r>
      <w:r w:rsidRPr="00420E6A">
        <w:rPr>
          <w:rFonts w:ascii="Arial" w:hAnsi="Arial" w:cs="Arial"/>
          <w:sz w:val="22"/>
          <w:szCs w:val="22"/>
        </w:rPr>
        <w:t xml:space="preserve">ěstské policie, které </w:t>
      </w:r>
      <w:r w:rsidR="00F10907" w:rsidRPr="00420E6A">
        <w:rPr>
          <w:rFonts w:ascii="Arial" w:hAnsi="Arial" w:cs="Arial"/>
          <w:sz w:val="22"/>
          <w:szCs w:val="22"/>
        </w:rPr>
        <w:t>zajišťuje</w:t>
      </w:r>
      <w:r w:rsidRPr="00420E6A">
        <w:rPr>
          <w:rFonts w:ascii="Arial" w:hAnsi="Arial" w:cs="Arial"/>
          <w:sz w:val="22"/>
          <w:szCs w:val="22"/>
        </w:rPr>
        <w:t xml:space="preserve"> prvotní zpra</w:t>
      </w:r>
      <w:r w:rsidR="003E04B5" w:rsidRPr="00420E6A">
        <w:rPr>
          <w:rFonts w:ascii="Arial" w:hAnsi="Arial" w:cs="Arial"/>
          <w:sz w:val="22"/>
          <w:szCs w:val="22"/>
        </w:rPr>
        <w:t>c</w:t>
      </w:r>
      <w:r w:rsidRPr="00420E6A">
        <w:rPr>
          <w:rFonts w:ascii="Arial" w:hAnsi="Arial" w:cs="Arial"/>
          <w:sz w:val="22"/>
          <w:szCs w:val="22"/>
        </w:rPr>
        <w:t>ování stížnosti – první kontak</w:t>
      </w:r>
      <w:r w:rsidR="00B2653D" w:rsidRPr="00420E6A">
        <w:rPr>
          <w:rFonts w:ascii="Arial" w:hAnsi="Arial" w:cs="Arial"/>
          <w:sz w:val="22"/>
          <w:szCs w:val="22"/>
        </w:rPr>
        <w:t>t</w:t>
      </w:r>
      <w:r w:rsidRPr="00420E6A">
        <w:rPr>
          <w:rFonts w:ascii="Arial" w:hAnsi="Arial" w:cs="Arial"/>
          <w:sz w:val="22"/>
          <w:szCs w:val="22"/>
        </w:rPr>
        <w:t>ní bod přijetí stížnosti.</w:t>
      </w:r>
    </w:p>
    <w:p w14:paraId="34CC33D6" w14:textId="77777777" w:rsidR="00F51C41" w:rsidRPr="00420E6A" w:rsidRDefault="00F51C41">
      <w:pPr>
        <w:pStyle w:val="Nadpis1"/>
        <w:rPr>
          <w:rFonts w:cs="Arial"/>
          <w:szCs w:val="22"/>
          <w:lang w:eastAsia="cs-CZ"/>
        </w:rPr>
      </w:pPr>
      <w:r w:rsidRPr="00420E6A">
        <w:rPr>
          <w:rFonts w:cs="Arial"/>
          <w:szCs w:val="22"/>
          <w:lang w:eastAsia="cs-CZ"/>
        </w:rPr>
        <w:t xml:space="preserve">Část druhá </w:t>
      </w:r>
    </w:p>
    <w:p w14:paraId="34CC33D7" w14:textId="77777777" w:rsidR="00F51C41" w:rsidRPr="00420E6A" w:rsidRDefault="00F51C41" w:rsidP="00F51C41">
      <w:pPr>
        <w:jc w:val="center"/>
        <w:rPr>
          <w:rFonts w:ascii="Arial" w:hAnsi="Arial" w:cs="Arial"/>
          <w:b/>
          <w:sz w:val="22"/>
          <w:szCs w:val="22"/>
        </w:rPr>
      </w:pPr>
      <w:r w:rsidRPr="00420E6A">
        <w:rPr>
          <w:rFonts w:ascii="Arial" w:hAnsi="Arial" w:cs="Arial"/>
          <w:b/>
          <w:sz w:val="22"/>
          <w:szCs w:val="22"/>
        </w:rPr>
        <w:t>PETICE</w:t>
      </w:r>
    </w:p>
    <w:p w14:paraId="34CC33D8" w14:textId="77777777" w:rsidR="00F51C41" w:rsidRPr="00420E6A" w:rsidRDefault="00F51C41" w:rsidP="00F51C41">
      <w:pPr>
        <w:jc w:val="center"/>
        <w:rPr>
          <w:rFonts w:ascii="Arial" w:hAnsi="Arial" w:cs="Arial"/>
          <w:b/>
          <w:sz w:val="22"/>
          <w:szCs w:val="22"/>
        </w:rPr>
      </w:pPr>
    </w:p>
    <w:p w14:paraId="34CC33D9" w14:textId="77777777" w:rsidR="00F7646D" w:rsidRPr="00420E6A" w:rsidRDefault="0043179C">
      <w:pPr>
        <w:pStyle w:val="Nadpis1"/>
        <w:rPr>
          <w:rFonts w:cs="Arial"/>
          <w:szCs w:val="22"/>
          <w:lang w:eastAsia="cs-CZ"/>
        </w:rPr>
      </w:pPr>
      <w:r w:rsidRPr="00420E6A">
        <w:rPr>
          <w:rFonts w:cs="Arial"/>
          <w:szCs w:val="22"/>
          <w:lang w:eastAsia="cs-CZ"/>
        </w:rPr>
        <w:t>Čl. 2</w:t>
      </w:r>
    </w:p>
    <w:p w14:paraId="34CC33DA" w14:textId="77777777" w:rsidR="00F7646D" w:rsidRPr="00420E6A" w:rsidRDefault="00F764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>PŘIJÍMÁNÍ PETIC</w:t>
      </w:r>
    </w:p>
    <w:p w14:paraId="34CC33DB" w14:textId="77777777" w:rsidR="00F7646D" w:rsidRPr="00420E6A" w:rsidRDefault="00F76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CC33DC" w14:textId="77777777" w:rsidR="00F51C41" w:rsidRPr="00420E6A" w:rsidRDefault="00F51C41" w:rsidP="00F51C4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420E6A">
        <w:rPr>
          <w:rFonts w:ascii="Arial" w:hAnsi="Arial" w:cs="Arial"/>
          <w:bCs/>
          <w:sz w:val="22"/>
          <w:szCs w:val="22"/>
        </w:rPr>
        <w:t xml:space="preserve">Petice adresované orgánům Města přijímá </w:t>
      </w:r>
      <w:r w:rsidR="00503D0F" w:rsidRPr="00420E6A">
        <w:rPr>
          <w:rFonts w:ascii="Arial" w:hAnsi="Arial" w:cs="Arial"/>
          <w:bCs/>
          <w:sz w:val="22"/>
          <w:szCs w:val="22"/>
        </w:rPr>
        <w:t>kterákoliv</w:t>
      </w:r>
      <w:r w:rsidRPr="00420E6A">
        <w:rPr>
          <w:rFonts w:ascii="Arial" w:hAnsi="Arial" w:cs="Arial"/>
          <w:bCs/>
          <w:sz w:val="22"/>
          <w:szCs w:val="22"/>
        </w:rPr>
        <w:t xml:space="preserve"> podatelna MM a eviduje Odbor vnitřního auditu a kontrol</w:t>
      </w:r>
      <w:r w:rsidR="003F1C76" w:rsidRPr="00420E6A">
        <w:rPr>
          <w:rFonts w:ascii="Arial" w:hAnsi="Arial" w:cs="Arial"/>
          <w:bCs/>
          <w:sz w:val="22"/>
          <w:szCs w:val="22"/>
        </w:rPr>
        <w:t>y Magistrátu města Karlovy Vary (dále rovněž „</w:t>
      </w:r>
      <w:r w:rsidR="003F1C76" w:rsidRPr="00DC4C4E">
        <w:rPr>
          <w:rFonts w:ascii="Arial" w:hAnsi="Arial" w:cs="Arial"/>
          <w:b/>
          <w:bCs/>
          <w:sz w:val="22"/>
          <w:szCs w:val="22"/>
        </w:rPr>
        <w:t>OVAK</w:t>
      </w:r>
      <w:r w:rsidR="003F1C76" w:rsidRPr="00420E6A">
        <w:rPr>
          <w:rFonts w:ascii="Arial" w:hAnsi="Arial" w:cs="Arial"/>
          <w:bCs/>
          <w:sz w:val="22"/>
          <w:szCs w:val="22"/>
        </w:rPr>
        <w:t>“).</w:t>
      </w:r>
    </w:p>
    <w:p w14:paraId="34CC33DD" w14:textId="77777777" w:rsidR="00F51C41" w:rsidRPr="00420E6A" w:rsidRDefault="00F51C41" w:rsidP="00F51C41">
      <w:pPr>
        <w:pStyle w:val="Odstavecseseznamem"/>
        <w:ind w:left="360"/>
        <w:rPr>
          <w:rFonts w:ascii="Arial" w:hAnsi="Arial" w:cs="Arial"/>
          <w:bCs/>
          <w:sz w:val="22"/>
          <w:szCs w:val="22"/>
        </w:rPr>
      </w:pPr>
    </w:p>
    <w:p w14:paraId="34CC33DE" w14:textId="77777777" w:rsidR="00F7646D" w:rsidRPr="00420E6A" w:rsidRDefault="0039527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O přijetí petice informují zaměstnanci </w:t>
      </w:r>
      <w:r w:rsidR="00503D0F" w:rsidRPr="00420E6A">
        <w:rPr>
          <w:rFonts w:ascii="Arial" w:hAnsi="Arial" w:cs="Arial"/>
          <w:sz w:val="22"/>
          <w:szCs w:val="22"/>
        </w:rPr>
        <w:t xml:space="preserve">OVAK </w:t>
      </w:r>
      <w:r w:rsidRPr="00420E6A">
        <w:rPr>
          <w:rFonts w:ascii="Arial" w:hAnsi="Arial" w:cs="Arial"/>
          <w:sz w:val="22"/>
          <w:szCs w:val="22"/>
        </w:rPr>
        <w:t>primátora města, všechny náměstky primátora a tajemníka magistrátu města</w:t>
      </w:r>
      <w:r w:rsidR="00F7646D" w:rsidRPr="00420E6A">
        <w:rPr>
          <w:rFonts w:ascii="Arial" w:hAnsi="Arial" w:cs="Arial"/>
          <w:sz w:val="22"/>
          <w:szCs w:val="22"/>
        </w:rPr>
        <w:t xml:space="preserve">. </w:t>
      </w:r>
    </w:p>
    <w:p w14:paraId="34CC33DF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3E0" w14:textId="77777777" w:rsidR="00F7646D" w:rsidRPr="00420E6A" w:rsidRDefault="00F7646D" w:rsidP="00B55B11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color w:val="000000"/>
          <w:sz w:val="22"/>
          <w:szCs w:val="22"/>
        </w:rPr>
        <w:t>Odpovědný zaměstnanec OVAK došlou petici zaeviduje ve zvláštní evidenci zřízené pro tento účel odděleně od ostatní agendy</w:t>
      </w:r>
      <w:r w:rsidRPr="00420E6A">
        <w:rPr>
          <w:rFonts w:ascii="Arial" w:hAnsi="Arial" w:cs="Arial"/>
          <w:sz w:val="22"/>
          <w:szCs w:val="22"/>
        </w:rPr>
        <w:t>. V evidenci se uvádí následující údaje:</w:t>
      </w:r>
    </w:p>
    <w:p w14:paraId="34CC33E1" w14:textId="77777777" w:rsidR="00F7646D" w:rsidRPr="00420E6A" w:rsidRDefault="00F7646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pořadové (evidenční číslo) petice,</w:t>
      </w:r>
    </w:p>
    <w:p w14:paraId="34CC33E2" w14:textId="77777777" w:rsidR="00F7646D" w:rsidRPr="00420E6A" w:rsidRDefault="00F7646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číslo jednací,</w:t>
      </w:r>
    </w:p>
    <w:p w14:paraId="34CC33E3" w14:textId="77777777" w:rsidR="00F7646D" w:rsidRPr="00420E6A" w:rsidRDefault="00F7646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datum přijetí petice,</w:t>
      </w:r>
    </w:p>
    <w:p w14:paraId="34CC33E4" w14:textId="77777777" w:rsidR="00F7646D" w:rsidRPr="00420E6A" w:rsidRDefault="00F7646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stručný obsah petice,</w:t>
      </w:r>
    </w:p>
    <w:p w14:paraId="34CC33E5" w14:textId="77777777" w:rsidR="00F7646D" w:rsidRPr="00420E6A" w:rsidRDefault="00F7646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údaj o tom, kdy a komu byla petice postoupena k vyřízení, </w:t>
      </w:r>
    </w:p>
    <w:p w14:paraId="34CC33E6" w14:textId="77777777" w:rsidR="00F7646D" w:rsidRPr="00420E6A" w:rsidRDefault="00F7646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datum vypravení písemné odpovědi</w:t>
      </w:r>
      <w:r w:rsidR="00602825" w:rsidRPr="00420E6A">
        <w:rPr>
          <w:rFonts w:ascii="Arial" w:hAnsi="Arial" w:cs="Arial"/>
          <w:sz w:val="22"/>
          <w:szCs w:val="22"/>
        </w:rPr>
        <w:t>.</w:t>
      </w:r>
    </w:p>
    <w:p w14:paraId="34CC33E7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3E8" w14:textId="77777777" w:rsidR="00054C6B" w:rsidRDefault="00F7646D" w:rsidP="00054C6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color w:val="000000"/>
          <w:sz w:val="22"/>
          <w:szCs w:val="22"/>
        </w:rPr>
        <w:t>OVAK</w:t>
      </w:r>
      <w:r w:rsidRPr="00420E6A">
        <w:rPr>
          <w:rFonts w:ascii="Arial" w:hAnsi="Arial" w:cs="Arial"/>
          <w:sz w:val="22"/>
          <w:szCs w:val="22"/>
        </w:rPr>
        <w:t xml:space="preserve"> posoudí obsah petice a </w:t>
      </w:r>
    </w:p>
    <w:p w14:paraId="34CC33E9" w14:textId="77777777" w:rsidR="00637579" w:rsidRDefault="00637579">
      <w:pPr>
        <w:numPr>
          <w:ilvl w:val="1"/>
          <w:numId w:val="4"/>
        </w:numPr>
        <w:tabs>
          <w:tab w:val="clear" w:pos="1353"/>
          <w:tab w:val="num" w:pos="1276"/>
        </w:tabs>
        <w:ind w:left="1276" w:hanging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není stanoveno jinak, odpověď na petici vždy projednává rada města;</w:t>
      </w:r>
    </w:p>
    <w:p w14:paraId="34CC33EA" w14:textId="77777777" w:rsidR="007334CA" w:rsidRDefault="002341F0">
      <w:pPr>
        <w:numPr>
          <w:ilvl w:val="1"/>
          <w:numId w:val="4"/>
        </w:numPr>
        <w:tabs>
          <w:tab w:val="clear" w:pos="1353"/>
          <w:tab w:val="num" w:pos="1276"/>
        </w:tabs>
        <w:ind w:left="1276" w:hanging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petice směřuje do oblasti </w:t>
      </w:r>
      <w:r w:rsidR="00895D14">
        <w:rPr>
          <w:rFonts w:ascii="Arial" w:hAnsi="Arial" w:cs="Arial"/>
          <w:sz w:val="22"/>
          <w:szCs w:val="22"/>
        </w:rPr>
        <w:t xml:space="preserve">přenesené působnosti a/nebo </w:t>
      </w:r>
      <w:r w:rsidR="002B4C8F">
        <w:rPr>
          <w:rFonts w:ascii="Arial" w:hAnsi="Arial" w:cs="Arial"/>
          <w:sz w:val="22"/>
          <w:szCs w:val="22"/>
        </w:rPr>
        <w:t xml:space="preserve">samostatné působnosti </w:t>
      </w:r>
      <w:r w:rsidR="00DC4C4E">
        <w:rPr>
          <w:rFonts w:ascii="Arial" w:hAnsi="Arial" w:cs="Arial"/>
          <w:sz w:val="22"/>
          <w:szCs w:val="22"/>
        </w:rPr>
        <w:t>Města</w:t>
      </w:r>
      <w:r w:rsidR="002B4C8F">
        <w:rPr>
          <w:rFonts w:ascii="Arial" w:hAnsi="Arial" w:cs="Arial"/>
          <w:sz w:val="22"/>
          <w:szCs w:val="22"/>
        </w:rPr>
        <w:t xml:space="preserve"> a je adresována jin</w:t>
      </w:r>
      <w:r w:rsidR="00895D14">
        <w:rPr>
          <w:rFonts w:ascii="Arial" w:hAnsi="Arial" w:cs="Arial"/>
          <w:sz w:val="22"/>
          <w:szCs w:val="22"/>
        </w:rPr>
        <w:t>é</w:t>
      </w:r>
      <w:r w:rsidR="000A1785">
        <w:rPr>
          <w:rFonts w:ascii="Arial" w:hAnsi="Arial" w:cs="Arial"/>
          <w:sz w:val="22"/>
          <w:szCs w:val="22"/>
        </w:rPr>
        <w:t>mu</w:t>
      </w:r>
      <w:r w:rsidR="00895D14">
        <w:rPr>
          <w:rFonts w:ascii="Arial" w:hAnsi="Arial" w:cs="Arial"/>
          <w:sz w:val="22"/>
          <w:szCs w:val="22"/>
        </w:rPr>
        <w:t xml:space="preserve"> </w:t>
      </w:r>
      <w:r w:rsidR="000A1785">
        <w:rPr>
          <w:rFonts w:ascii="Arial" w:hAnsi="Arial" w:cs="Arial"/>
          <w:sz w:val="22"/>
          <w:szCs w:val="22"/>
        </w:rPr>
        <w:t>orgánu (organizační součásti)</w:t>
      </w:r>
      <w:r w:rsidR="00895D14">
        <w:rPr>
          <w:rFonts w:ascii="Arial" w:hAnsi="Arial" w:cs="Arial"/>
          <w:sz w:val="22"/>
          <w:szCs w:val="22"/>
        </w:rPr>
        <w:t xml:space="preserve"> Města</w:t>
      </w:r>
      <w:r w:rsidR="00637579">
        <w:rPr>
          <w:rFonts w:ascii="Arial" w:hAnsi="Arial" w:cs="Arial"/>
          <w:sz w:val="22"/>
          <w:szCs w:val="22"/>
        </w:rPr>
        <w:t>,</w:t>
      </w:r>
      <w:r w:rsidR="00165717">
        <w:rPr>
          <w:rFonts w:ascii="Arial" w:hAnsi="Arial" w:cs="Arial"/>
          <w:sz w:val="22"/>
          <w:szCs w:val="22"/>
        </w:rPr>
        <w:t xml:space="preserve"> </w:t>
      </w:r>
      <w:r w:rsidR="002B4C8F">
        <w:rPr>
          <w:rFonts w:ascii="Arial" w:hAnsi="Arial" w:cs="Arial"/>
          <w:sz w:val="22"/>
          <w:szCs w:val="22"/>
        </w:rPr>
        <w:t xml:space="preserve">než radě města nebo zastupitelstvu města, </w:t>
      </w:r>
      <w:r w:rsidR="002D4703" w:rsidRPr="002D4703">
        <w:rPr>
          <w:rFonts w:ascii="Arial" w:hAnsi="Arial" w:cs="Arial"/>
          <w:sz w:val="22"/>
          <w:szCs w:val="22"/>
        </w:rPr>
        <w:t>postoupí její kopii k projednání příslušnému odboru</w:t>
      </w:r>
      <w:r w:rsidR="000A1785">
        <w:rPr>
          <w:rFonts w:ascii="Arial" w:hAnsi="Arial" w:cs="Arial"/>
          <w:sz w:val="22"/>
          <w:szCs w:val="22"/>
        </w:rPr>
        <w:t xml:space="preserve"> či orgánu</w:t>
      </w:r>
      <w:r w:rsidR="002D4703" w:rsidRPr="002D4703">
        <w:rPr>
          <w:rFonts w:ascii="Arial" w:hAnsi="Arial" w:cs="Arial"/>
          <w:sz w:val="22"/>
          <w:szCs w:val="22"/>
        </w:rPr>
        <w:t xml:space="preserve"> s uvedením termínu, do kterého musí být petice tímto odborem projednána a vyhotoveno písemné stanovisko</w:t>
      </w:r>
      <w:r w:rsidR="00895D14">
        <w:rPr>
          <w:rFonts w:ascii="Arial" w:hAnsi="Arial" w:cs="Arial"/>
          <w:sz w:val="22"/>
          <w:szCs w:val="22"/>
        </w:rPr>
        <w:t>, a to tak, aby vždy byla dodržena zákonná lhůta na odpověď</w:t>
      </w:r>
      <w:r w:rsidR="00637579">
        <w:rPr>
          <w:rFonts w:ascii="Arial" w:hAnsi="Arial" w:cs="Arial"/>
          <w:sz w:val="22"/>
          <w:szCs w:val="22"/>
        </w:rPr>
        <w:t>, kterou projednává rada města</w:t>
      </w:r>
      <w:r w:rsidR="00DC4C4E">
        <w:rPr>
          <w:rFonts w:ascii="Arial" w:hAnsi="Arial" w:cs="Arial"/>
          <w:sz w:val="22"/>
          <w:szCs w:val="22"/>
        </w:rPr>
        <w:t>; p</w:t>
      </w:r>
      <w:r w:rsidR="002D4703" w:rsidRPr="002D4703">
        <w:rPr>
          <w:rFonts w:ascii="Arial" w:hAnsi="Arial" w:cs="Arial"/>
          <w:sz w:val="22"/>
          <w:szCs w:val="22"/>
        </w:rPr>
        <w:t>okud záležitost, jíž se petice týká, spadá do působnosti více odborů MM, postoupí OVAK kopii petice všem dotčeným odborům</w:t>
      </w:r>
      <w:r w:rsidR="00165717">
        <w:rPr>
          <w:rFonts w:ascii="Arial" w:hAnsi="Arial" w:cs="Arial"/>
          <w:sz w:val="22"/>
          <w:szCs w:val="22"/>
        </w:rPr>
        <w:t>, pokud záležitost, jíž se petice týká</w:t>
      </w:r>
      <w:r w:rsidR="00BC58F0">
        <w:rPr>
          <w:rFonts w:ascii="Arial" w:hAnsi="Arial" w:cs="Arial"/>
          <w:sz w:val="22"/>
          <w:szCs w:val="22"/>
        </w:rPr>
        <w:t>,</w:t>
      </w:r>
      <w:r w:rsidR="00165717">
        <w:rPr>
          <w:rFonts w:ascii="Arial" w:hAnsi="Arial" w:cs="Arial"/>
          <w:sz w:val="22"/>
          <w:szCs w:val="22"/>
        </w:rPr>
        <w:t xml:space="preserve"> spadá do působnosti zastupitelstva města, předloží petici k projednání zastupitelstvu města</w:t>
      </w:r>
      <w:r w:rsidR="00637579">
        <w:rPr>
          <w:rFonts w:ascii="Arial" w:hAnsi="Arial" w:cs="Arial"/>
          <w:sz w:val="22"/>
          <w:szCs w:val="22"/>
        </w:rPr>
        <w:t>;</w:t>
      </w:r>
    </w:p>
    <w:p w14:paraId="34CC33EB" w14:textId="77777777" w:rsidR="00F7646D" w:rsidRDefault="00637579" w:rsidP="00637579">
      <w:pPr>
        <w:numPr>
          <w:ilvl w:val="1"/>
          <w:numId w:val="4"/>
        </w:numPr>
        <w:tabs>
          <w:tab w:val="num" w:pos="1418"/>
        </w:tabs>
        <w:ind w:left="1276" w:hanging="556"/>
        <w:jc w:val="both"/>
        <w:rPr>
          <w:rFonts w:ascii="Arial" w:hAnsi="Arial" w:cs="Arial"/>
          <w:sz w:val="22"/>
          <w:szCs w:val="22"/>
        </w:rPr>
      </w:pPr>
      <w:r w:rsidRPr="00637579">
        <w:rPr>
          <w:rFonts w:ascii="Arial" w:hAnsi="Arial" w:cs="Arial"/>
          <w:sz w:val="22"/>
          <w:szCs w:val="22"/>
        </w:rPr>
        <w:t xml:space="preserve">jestliže petice směřuje do oblasti samostatné působnosti </w:t>
      </w:r>
      <w:r w:rsidR="00DC4C4E">
        <w:rPr>
          <w:rFonts w:ascii="Arial" w:hAnsi="Arial" w:cs="Arial"/>
          <w:sz w:val="22"/>
          <w:szCs w:val="22"/>
        </w:rPr>
        <w:t>Města</w:t>
      </w:r>
      <w:r w:rsidRPr="00637579">
        <w:rPr>
          <w:rFonts w:ascii="Arial" w:hAnsi="Arial" w:cs="Arial"/>
          <w:sz w:val="22"/>
          <w:szCs w:val="22"/>
        </w:rPr>
        <w:t xml:space="preserve"> a je-li podepsána n</w:t>
      </w:r>
      <w:r w:rsidR="00DC4C4E">
        <w:rPr>
          <w:rFonts w:ascii="Arial" w:hAnsi="Arial" w:cs="Arial"/>
          <w:sz w:val="22"/>
          <w:szCs w:val="22"/>
        </w:rPr>
        <w:t xml:space="preserve">ejméně 0,5 </w:t>
      </w:r>
      <w:r w:rsidRPr="00637579">
        <w:rPr>
          <w:rFonts w:ascii="Arial" w:hAnsi="Arial" w:cs="Arial"/>
          <w:sz w:val="22"/>
          <w:szCs w:val="22"/>
        </w:rPr>
        <w:t xml:space="preserve">% občanů </w:t>
      </w:r>
      <w:r w:rsidR="00DC4C4E">
        <w:rPr>
          <w:rFonts w:ascii="Arial" w:hAnsi="Arial" w:cs="Arial"/>
          <w:sz w:val="22"/>
          <w:szCs w:val="22"/>
        </w:rPr>
        <w:t>města</w:t>
      </w:r>
      <w:r w:rsidRPr="00637579">
        <w:rPr>
          <w:rFonts w:ascii="Arial" w:hAnsi="Arial" w:cs="Arial"/>
          <w:sz w:val="22"/>
          <w:szCs w:val="22"/>
        </w:rPr>
        <w:t>, kteří dosáhli věku 18 let, předloží</w:t>
      </w:r>
      <w:r w:rsidR="00DC4C4E">
        <w:rPr>
          <w:rFonts w:ascii="Arial" w:hAnsi="Arial" w:cs="Arial"/>
          <w:sz w:val="22"/>
          <w:szCs w:val="22"/>
        </w:rPr>
        <w:t xml:space="preserve"> OVAK </w:t>
      </w:r>
      <w:r w:rsidRPr="00637579">
        <w:rPr>
          <w:rFonts w:ascii="Arial" w:hAnsi="Arial" w:cs="Arial"/>
          <w:sz w:val="22"/>
          <w:szCs w:val="22"/>
        </w:rPr>
        <w:t xml:space="preserve">petici </w:t>
      </w:r>
      <w:r w:rsidR="00DC4C4E">
        <w:rPr>
          <w:rFonts w:ascii="Arial" w:hAnsi="Arial" w:cs="Arial"/>
          <w:sz w:val="22"/>
          <w:szCs w:val="22"/>
        </w:rPr>
        <w:t>zastupitelstvu města</w:t>
      </w:r>
      <w:r w:rsidRPr="00637579">
        <w:rPr>
          <w:rFonts w:ascii="Arial" w:hAnsi="Arial" w:cs="Arial"/>
          <w:sz w:val="22"/>
          <w:szCs w:val="22"/>
        </w:rPr>
        <w:t xml:space="preserve"> tak, aby mohla být projednána nejpozději do 90 dnů</w:t>
      </w:r>
      <w:r>
        <w:rPr>
          <w:rFonts w:ascii="Arial" w:hAnsi="Arial" w:cs="Arial"/>
          <w:sz w:val="22"/>
          <w:szCs w:val="22"/>
        </w:rPr>
        <w:t xml:space="preserve"> ode dne přijetí</w:t>
      </w:r>
      <w:r w:rsidR="00DC4C4E">
        <w:rPr>
          <w:rFonts w:ascii="Arial" w:hAnsi="Arial" w:cs="Arial"/>
          <w:sz w:val="22"/>
          <w:szCs w:val="22"/>
        </w:rPr>
        <w:t>.</w:t>
      </w:r>
    </w:p>
    <w:p w14:paraId="34CC33EC" w14:textId="77777777" w:rsidR="00637579" w:rsidRPr="00637579" w:rsidRDefault="00637579" w:rsidP="00637579">
      <w:pPr>
        <w:tabs>
          <w:tab w:val="num" w:pos="1418"/>
        </w:tabs>
        <w:ind w:left="1276"/>
        <w:jc w:val="both"/>
        <w:rPr>
          <w:rFonts w:ascii="Arial" w:hAnsi="Arial" w:cs="Arial"/>
          <w:sz w:val="22"/>
          <w:szCs w:val="22"/>
        </w:rPr>
      </w:pPr>
    </w:p>
    <w:p w14:paraId="34CC33ED" w14:textId="77777777" w:rsidR="00F7646D" w:rsidRPr="00420E6A" w:rsidRDefault="00F7646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Pokud věc, jíž se petice týká, </w:t>
      </w:r>
      <w:r w:rsidR="002B4C8F">
        <w:rPr>
          <w:rFonts w:ascii="Arial" w:hAnsi="Arial" w:cs="Arial"/>
          <w:sz w:val="22"/>
          <w:szCs w:val="22"/>
        </w:rPr>
        <w:t>ať v přenesené či samostatné</w:t>
      </w:r>
      <w:r w:rsidR="00D4065C">
        <w:rPr>
          <w:rFonts w:ascii="Arial" w:hAnsi="Arial" w:cs="Arial"/>
          <w:sz w:val="22"/>
          <w:szCs w:val="22"/>
        </w:rPr>
        <w:t xml:space="preserve"> působnosti</w:t>
      </w:r>
      <w:r w:rsidR="00C17657">
        <w:rPr>
          <w:rFonts w:ascii="Arial" w:hAnsi="Arial" w:cs="Arial"/>
          <w:sz w:val="22"/>
          <w:szCs w:val="22"/>
        </w:rPr>
        <w:t xml:space="preserve"> </w:t>
      </w:r>
      <w:r w:rsidR="00DC4C4E">
        <w:rPr>
          <w:rFonts w:ascii="Arial" w:hAnsi="Arial" w:cs="Arial"/>
          <w:sz w:val="22"/>
          <w:szCs w:val="22"/>
        </w:rPr>
        <w:t>Města</w:t>
      </w:r>
      <w:r w:rsidR="00D4065C">
        <w:rPr>
          <w:rFonts w:ascii="Arial" w:hAnsi="Arial" w:cs="Arial"/>
          <w:sz w:val="22"/>
          <w:szCs w:val="22"/>
        </w:rPr>
        <w:t xml:space="preserve">, avšak </w:t>
      </w:r>
      <w:r w:rsidRPr="00420E6A">
        <w:rPr>
          <w:rFonts w:ascii="Arial" w:hAnsi="Arial" w:cs="Arial"/>
          <w:sz w:val="22"/>
          <w:szCs w:val="22"/>
        </w:rPr>
        <w:t xml:space="preserve">nepatří do působnosti MM ani </w:t>
      </w:r>
      <w:r w:rsidR="007242DD" w:rsidRPr="00420E6A">
        <w:rPr>
          <w:rFonts w:ascii="Arial" w:hAnsi="Arial" w:cs="Arial"/>
          <w:sz w:val="22"/>
          <w:szCs w:val="22"/>
        </w:rPr>
        <w:t xml:space="preserve">jiných </w:t>
      </w:r>
      <w:r w:rsidRPr="00420E6A">
        <w:rPr>
          <w:rFonts w:ascii="Arial" w:hAnsi="Arial" w:cs="Arial"/>
          <w:sz w:val="22"/>
          <w:szCs w:val="22"/>
        </w:rPr>
        <w:t xml:space="preserve">orgánů </w:t>
      </w:r>
      <w:r w:rsidR="00E07656" w:rsidRPr="00420E6A">
        <w:rPr>
          <w:rFonts w:ascii="Arial" w:hAnsi="Arial" w:cs="Arial"/>
          <w:sz w:val="22"/>
          <w:szCs w:val="22"/>
        </w:rPr>
        <w:t>M</w:t>
      </w:r>
      <w:r w:rsidRPr="00420E6A">
        <w:rPr>
          <w:rFonts w:ascii="Arial" w:hAnsi="Arial" w:cs="Arial"/>
          <w:sz w:val="22"/>
          <w:szCs w:val="22"/>
        </w:rPr>
        <w:t xml:space="preserve">ěsta, postoupí OVAK do 5 dnů od přijetí petici příslušnému státnímu orgánu, do jehož </w:t>
      </w:r>
      <w:r w:rsidR="00F10907" w:rsidRPr="00420E6A">
        <w:rPr>
          <w:rFonts w:ascii="Arial" w:hAnsi="Arial" w:cs="Arial"/>
          <w:sz w:val="22"/>
          <w:szCs w:val="22"/>
        </w:rPr>
        <w:t>působnosti vyřízení</w:t>
      </w:r>
      <w:r w:rsidRPr="00420E6A">
        <w:rPr>
          <w:rFonts w:ascii="Arial" w:hAnsi="Arial" w:cs="Arial"/>
          <w:sz w:val="22"/>
          <w:szCs w:val="22"/>
        </w:rPr>
        <w:t xml:space="preserve"> petice patří</w:t>
      </w:r>
      <w:r w:rsidR="00327CF1" w:rsidRPr="00420E6A">
        <w:rPr>
          <w:rFonts w:ascii="Arial" w:hAnsi="Arial" w:cs="Arial"/>
          <w:sz w:val="22"/>
          <w:szCs w:val="22"/>
        </w:rPr>
        <w:t>,</w:t>
      </w:r>
      <w:r w:rsidRPr="00420E6A">
        <w:rPr>
          <w:rFonts w:ascii="Arial" w:hAnsi="Arial" w:cs="Arial"/>
          <w:sz w:val="22"/>
          <w:szCs w:val="22"/>
        </w:rPr>
        <w:t xml:space="preserve"> a uvědom</w:t>
      </w:r>
      <w:r w:rsidR="00D21ACC" w:rsidRPr="00420E6A">
        <w:rPr>
          <w:rFonts w:ascii="Arial" w:hAnsi="Arial" w:cs="Arial"/>
          <w:sz w:val="22"/>
          <w:szCs w:val="22"/>
        </w:rPr>
        <w:t>í o tom toho, kdo petici podal</w:t>
      </w:r>
      <w:r w:rsidR="003F1C76" w:rsidRPr="00420E6A">
        <w:rPr>
          <w:rFonts w:ascii="Arial" w:hAnsi="Arial" w:cs="Arial"/>
          <w:sz w:val="22"/>
          <w:szCs w:val="22"/>
        </w:rPr>
        <w:t>,</w:t>
      </w:r>
      <w:r w:rsidR="00D21ACC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>nebo toho, kdo zastupuje členy petičního výboru. Zároveň připraví písemnou zprávu</w:t>
      </w:r>
      <w:r w:rsidR="00637579">
        <w:rPr>
          <w:rFonts w:ascii="Arial" w:hAnsi="Arial" w:cs="Arial"/>
          <w:sz w:val="22"/>
          <w:szCs w:val="22"/>
        </w:rPr>
        <w:t xml:space="preserve"> radě města</w:t>
      </w:r>
      <w:r w:rsidRPr="00420E6A">
        <w:rPr>
          <w:rFonts w:ascii="Arial" w:hAnsi="Arial" w:cs="Arial"/>
          <w:sz w:val="22"/>
          <w:szCs w:val="22"/>
        </w:rPr>
        <w:t xml:space="preserve"> o přijetí, posouzení a postoupení petice, k jejímuž vyřízení </w:t>
      </w:r>
      <w:r w:rsidR="006057F3" w:rsidRPr="00420E6A">
        <w:rPr>
          <w:rFonts w:ascii="Arial" w:hAnsi="Arial" w:cs="Arial"/>
          <w:sz w:val="22"/>
          <w:szCs w:val="22"/>
        </w:rPr>
        <w:t>nebyl orgán Města příslušný</w:t>
      </w:r>
      <w:r w:rsidR="00637579">
        <w:rPr>
          <w:rFonts w:ascii="Arial" w:hAnsi="Arial" w:cs="Arial"/>
          <w:sz w:val="22"/>
          <w:szCs w:val="22"/>
        </w:rPr>
        <w:t>.</w:t>
      </w:r>
    </w:p>
    <w:p w14:paraId="34CC33EE" w14:textId="77777777" w:rsidR="00F7646D" w:rsidRPr="00420E6A" w:rsidRDefault="00F7646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CC33EF" w14:textId="77777777" w:rsidR="00F7646D" w:rsidRPr="00420E6A" w:rsidRDefault="00F7646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CC33F0" w14:textId="77777777" w:rsidR="00F7646D" w:rsidRPr="00420E6A" w:rsidRDefault="00F764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43179C" w:rsidRPr="00420E6A">
        <w:rPr>
          <w:rFonts w:ascii="Arial" w:hAnsi="Arial" w:cs="Arial"/>
          <w:b/>
          <w:bCs/>
          <w:sz w:val="22"/>
          <w:szCs w:val="22"/>
        </w:rPr>
        <w:t>3</w:t>
      </w:r>
    </w:p>
    <w:p w14:paraId="34CC33F1" w14:textId="77777777" w:rsidR="00F7646D" w:rsidRPr="00420E6A" w:rsidRDefault="00F7646D">
      <w:pPr>
        <w:pStyle w:val="Nadpis1"/>
        <w:rPr>
          <w:rFonts w:cs="Arial"/>
          <w:caps/>
          <w:szCs w:val="22"/>
          <w:lang w:eastAsia="cs-CZ"/>
        </w:rPr>
      </w:pPr>
      <w:r w:rsidRPr="00420E6A">
        <w:rPr>
          <w:rFonts w:cs="Arial"/>
          <w:caps/>
          <w:szCs w:val="22"/>
          <w:lang w:eastAsia="cs-CZ"/>
        </w:rPr>
        <w:t>Projednání a vyřízení petic</w:t>
      </w:r>
    </w:p>
    <w:p w14:paraId="34CC33F2" w14:textId="77777777" w:rsidR="00F7646D" w:rsidRPr="00420E6A" w:rsidRDefault="00F76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CC33F3" w14:textId="77777777" w:rsidR="007334CA" w:rsidRDefault="00F7646D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Příslušný odbor, kterému byla kopie petice postoupena, posoudí obsah petice a </w:t>
      </w:r>
      <w:r w:rsidR="001464E9" w:rsidRPr="00420E6A">
        <w:rPr>
          <w:rFonts w:ascii="Arial" w:hAnsi="Arial" w:cs="Arial"/>
          <w:sz w:val="22"/>
          <w:szCs w:val="22"/>
        </w:rPr>
        <w:t xml:space="preserve">ve stanoveném termínu </w:t>
      </w:r>
      <w:r w:rsidRPr="00420E6A">
        <w:rPr>
          <w:rFonts w:ascii="Arial" w:hAnsi="Arial" w:cs="Arial"/>
          <w:sz w:val="22"/>
          <w:szCs w:val="22"/>
        </w:rPr>
        <w:t>připraví stanovisko</w:t>
      </w:r>
      <w:r w:rsidR="001464E9" w:rsidRPr="00420E6A">
        <w:rPr>
          <w:rFonts w:ascii="Arial" w:hAnsi="Arial" w:cs="Arial"/>
          <w:sz w:val="22"/>
          <w:szCs w:val="22"/>
        </w:rPr>
        <w:t>.</w:t>
      </w:r>
      <w:r w:rsidR="00AF3C74" w:rsidRPr="00420E6A">
        <w:rPr>
          <w:rFonts w:ascii="Arial" w:hAnsi="Arial" w:cs="Arial"/>
          <w:sz w:val="22"/>
          <w:szCs w:val="22"/>
        </w:rPr>
        <w:t xml:space="preserve"> </w:t>
      </w:r>
      <w:r w:rsidR="001464E9" w:rsidRPr="00420E6A">
        <w:rPr>
          <w:rFonts w:ascii="Arial" w:hAnsi="Arial" w:cs="Arial"/>
          <w:sz w:val="22"/>
          <w:szCs w:val="22"/>
        </w:rPr>
        <w:t>N</w:t>
      </w:r>
      <w:r w:rsidR="00185883" w:rsidRPr="00420E6A">
        <w:rPr>
          <w:rFonts w:ascii="Arial" w:hAnsi="Arial" w:cs="Arial"/>
          <w:sz w:val="22"/>
          <w:szCs w:val="22"/>
        </w:rPr>
        <w:t xml:space="preserve">a základě </w:t>
      </w:r>
      <w:r w:rsidRPr="00420E6A">
        <w:rPr>
          <w:rFonts w:ascii="Arial" w:hAnsi="Arial" w:cs="Arial"/>
          <w:sz w:val="22"/>
          <w:szCs w:val="22"/>
        </w:rPr>
        <w:t> </w:t>
      </w:r>
      <w:r w:rsidR="001464E9" w:rsidRPr="00420E6A">
        <w:rPr>
          <w:rFonts w:ascii="Arial" w:hAnsi="Arial" w:cs="Arial"/>
          <w:sz w:val="22"/>
          <w:szCs w:val="22"/>
        </w:rPr>
        <w:t xml:space="preserve">stanoviska </w:t>
      </w:r>
      <w:r w:rsidR="00395271" w:rsidRPr="00420E6A">
        <w:rPr>
          <w:rFonts w:ascii="Arial" w:hAnsi="Arial" w:cs="Arial"/>
          <w:sz w:val="22"/>
          <w:szCs w:val="22"/>
        </w:rPr>
        <w:t xml:space="preserve">zaměstnanci </w:t>
      </w:r>
      <w:r w:rsidRPr="00420E6A">
        <w:rPr>
          <w:rFonts w:ascii="Arial" w:hAnsi="Arial" w:cs="Arial"/>
          <w:sz w:val="22"/>
          <w:szCs w:val="22"/>
        </w:rPr>
        <w:t>OVAK</w:t>
      </w:r>
      <w:r w:rsidR="00185883" w:rsidRPr="00420E6A">
        <w:rPr>
          <w:rFonts w:ascii="Arial" w:hAnsi="Arial" w:cs="Arial"/>
          <w:sz w:val="22"/>
          <w:szCs w:val="22"/>
        </w:rPr>
        <w:t xml:space="preserve"> </w:t>
      </w:r>
      <w:r w:rsidR="00395271" w:rsidRPr="00420E6A">
        <w:rPr>
          <w:rFonts w:ascii="Arial" w:hAnsi="Arial" w:cs="Arial"/>
          <w:sz w:val="22"/>
          <w:szCs w:val="22"/>
        </w:rPr>
        <w:t xml:space="preserve">vyhotoví odpověď, kterou </w:t>
      </w:r>
      <w:r w:rsidR="00F10907" w:rsidRPr="00420E6A">
        <w:rPr>
          <w:rFonts w:ascii="Arial" w:hAnsi="Arial" w:cs="Arial"/>
          <w:sz w:val="22"/>
          <w:szCs w:val="22"/>
        </w:rPr>
        <w:t>projednají s vedoucími</w:t>
      </w:r>
      <w:r w:rsidR="00E07656" w:rsidRPr="00420E6A">
        <w:rPr>
          <w:rFonts w:ascii="Arial" w:hAnsi="Arial" w:cs="Arial"/>
          <w:sz w:val="22"/>
          <w:szCs w:val="22"/>
        </w:rPr>
        <w:t xml:space="preserve"> představiteli Města</w:t>
      </w:r>
      <w:r w:rsidRPr="00420E6A">
        <w:rPr>
          <w:rFonts w:ascii="Arial" w:hAnsi="Arial" w:cs="Arial"/>
          <w:sz w:val="22"/>
          <w:szCs w:val="22"/>
        </w:rPr>
        <w:t>.</w:t>
      </w:r>
    </w:p>
    <w:p w14:paraId="34CC33F4" w14:textId="77777777" w:rsidR="00591A6C" w:rsidRPr="00420E6A" w:rsidRDefault="00591A6C" w:rsidP="001464E9">
      <w:pPr>
        <w:jc w:val="both"/>
        <w:rPr>
          <w:rFonts w:ascii="Arial" w:hAnsi="Arial" w:cs="Arial"/>
          <w:sz w:val="22"/>
          <w:szCs w:val="22"/>
        </w:rPr>
      </w:pPr>
    </w:p>
    <w:p w14:paraId="34CC33F5" w14:textId="77777777" w:rsidR="00F7646D" w:rsidRPr="00420E6A" w:rsidRDefault="001858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</w:t>
      </w:r>
      <w:r w:rsidR="00EE678E" w:rsidRPr="00420E6A">
        <w:rPr>
          <w:rFonts w:ascii="Arial" w:hAnsi="Arial" w:cs="Arial"/>
          <w:sz w:val="22"/>
          <w:szCs w:val="22"/>
        </w:rPr>
        <w:t xml:space="preserve">řipravenou </w:t>
      </w:r>
      <w:r w:rsidR="001464E9" w:rsidRPr="00420E6A">
        <w:rPr>
          <w:rFonts w:ascii="Arial" w:hAnsi="Arial" w:cs="Arial"/>
          <w:sz w:val="22"/>
          <w:szCs w:val="22"/>
        </w:rPr>
        <w:t xml:space="preserve">a projednanou </w:t>
      </w:r>
      <w:r w:rsidR="00EE678E" w:rsidRPr="00420E6A">
        <w:rPr>
          <w:rFonts w:ascii="Arial" w:hAnsi="Arial" w:cs="Arial"/>
          <w:sz w:val="22"/>
          <w:szCs w:val="22"/>
        </w:rPr>
        <w:t>odpověď dle předchozího odstavce předlož</w:t>
      </w:r>
      <w:r w:rsidRPr="00420E6A">
        <w:rPr>
          <w:rFonts w:ascii="Arial" w:hAnsi="Arial" w:cs="Arial"/>
          <w:sz w:val="22"/>
          <w:szCs w:val="22"/>
        </w:rPr>
        <w:t>í OVAK</w:t>
      </w:r>
      <w:r w:rsidR="00EE678E" w:rsidRPr="00420E6A">
        <w:rPr>
          <w:rFonts w:ascii="Arial" w:hAnsi="Arial" w:cs="Arial"/>
          <w:sz w:val="22"/>
          <w:szCs w:val="22"/>
        </w:rPr>
        <w:t xml:space="preserve"> zastupitelstvu </w:t>
      </w:r>
      <w:r w:rsidR="00395271" w:rsidRPr="00420E6A">
        <w:rPr>
          <w:rFonts w:ascii="Arial" w:hAnsi="Arial" w:cs="Arial"/>
          <w:sz w:val="22"/>
          <w:szCs w:val="22"/>
        </w:rPr>
        <w:t xml:space="preserve">města </w:t>
      </w:r>
      <w:r w:rsidR="00EE678E" w:rsidRPr="00420E6A">
        <w:rPr>
          <w:rFonts w:ascii="Arial" w:hAnsi="Arial" w:cs="Arial"/>
          <w:sz w:val="22"/>
          <w:szCs w:val="22"/>
        </w:rPr>
        <w:t>nebo radě</w:t>
      </w:r>
      <w:r w:rsidR="00395271" w:rsidRPr="00420E6A">
        <w:rPr>
          <w:rFonts w:ascii="Arial" w:hAnsi="Arial" w:cs="Arial"/>
          <w:sz w:val="22"/>
          <w:szCs w:val="22"/>
        </w:rPr>
        <w:t xml:space="preserve"> města</w:t>
      </w:r>
      <w:r w:rsidR="00EE678E" w:rsidRPr="00420E6A">
        <w:rPr>
          <w:rFonts w:ascii="Arial" w:hAnsi="Arial" w:cs="Arial"/>
          <w:sz w:val="22"/>
          <w:szCs w:val="22"/>
        </w:rPr>
        <w:t xml:space="preserve"> tak, aby mohla být p</w:t>
      </w:r>
      <w:r w:rsidR="00F7646D" w:rsidRPr="00420E6A">
        <w:rPr>
          <w:rFonts w:ascii="Arial" w:hAnsi="Arial" w:cs="Arial"/>
          <w:sz w:val="22"/>
          <w:szCs w:val="22"/>
        </w:rPr>
        <w:t>rojednána na jejich nejbližším zasedání.</w:t>
      </w:r>
    </w:p>
    <w:p w14:paraId="34CC33F6" w14:textId="77777777" w:rsidR="005C2508" w:rsidRPr="00420E6A" w:rsidRDefault="005C2508" w:rsidP="005C2508">
      <w:pPr>
        <w:jc w:val="both"/>
        <w:rPr>
          <w:rFonts w:ascii="Arial" w:hAnsi="Arial" w:cs="Arial"/>
          <w:sz w:val="22"/>
          <w:szCs w:val="22"/>
        </w:rPr>
      </w:pPr>
    </w:p>
    <w:p w14:paraId="34CC33F7" w14:textId="77777777" w:rsidR="00F7646D" w:rsidRPr="00420E6A" w:rsidRDefault="001858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Projednanou a schválenou o</w:t>
      </w:r>
      <w:r w:rsidR="00F7646D" w:rsidRPr="00420E6A">
        <w:rPr>
          <w:rFonts w:ascii="Arial" w:hAnsi="Arial" w:cs="Arial"/>
          <w:sz w:val="22"/>
          <w:szCs w:val="22"/>
        </w:rPr>
        <w:t xml:space="preserve">dpověď na petici </w:t>
      </w:r>
      <w:r w:rsidR="00395271" w:rsidRPr="00420E6A">
        <w:rPr>
          <w:rFonts w:ascii="Arial" w:hAnsi="Arial" w:cs="Arial"/>
          <w:sz w:val="22"/>
          <w:szCs w:val="22"/>
        </w:rPr>
        <w:t>podepisuje zpravidla</w:t>
      </w:r>
      <w:r w:rsidRPr="00420E6A">
        <w:rPr>
          <w:rFonts w:ascii="Arial" w:hAnsi="Arial" w:cs="Arial"/>
          <w:sz w:val="22"/>
          <w:szCs w:val="22"/>
        </w:rPr>
        <w:t xml:space="preserve"> primátor a </w:t>
      </w:r>
      <w:r w:rsidR="00395271" w:rsidRPr="00420E6A">
        <w:rPr>
          <w:rFonts w:ascii="Arial" w:hAnsi="Arial" w:cs="Arial"/>
          <w:sz w:val="22"/>
          <w:szCs w:val="22"/>
        </w:rPr>
        <w:t xml:space="preserve">tuto </w:t>
      </w:r>
      <w:r w:rsidRPr="00420E6A">
        <w:rPr>
          <w:rFonts w:ascii="Arial" w:hAnsi="Arial" w:cs="Arial"/>
          <w:sz w:val="22"/>
          <w:szCs w:val="22"/>
        </w:rPr>
        <w:t xml:space="preserve">OVAK odešle </w:t>
      </w:r>
      <w:r w:rsidR="00F7646D" w:rsidRPr="00420E6A">
        <w:rPr>
          <w:rFonts w:ascii="Arial" w:hAnsi="Arial" w:cs="Arial"/>
          <w:sz w:val="22"/>
          <w:szCs w:val="22"/>
        </w:rPr>
        <w:t>adresátovi doporučeně na dodejku, která se po vrácení připojí ke spisu.</w:t>
      </w:r>
    </w:p>
    <w:p w14:paraId="34CC33F8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3F9" w14:textId="77777777" w:rsidR="00395271" w:rsidRPr="00420E6A" w:rsidRDefault="00395271">
      <w:pPr>
        <w:jc w:val="both"/>
        <w:rPr>
          <w:rFonts w:ascii="Arial" w:hAnsi="Arial" w:cs="Arial"/>
          <w:sz w:val="22"/>
          <w:szCs w:val="22"/>
        </w:rPr>
      </w:pPr>
    </w:p>
    <w:p w14:paraId="34CC33FA" w14:textId="77777777" w:rsidR="00395271" w:rsidRPr="00420E6A" w:rsidRDefault="00395271" w:rsidP="003952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 xml:space="preserve">Část třetí </w:t>
      </w:r>
    </w:p>
    <w:p w14:paraId="34CC33FB" w14:textId="77777777" w:rsidR="00395271" w:rsidRPr="00420E6A" w:rsidRDefault="00395271" w:rsidP="003952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>STÍŽNOSTI</w:t>
      </w:r>
    </w:p>
    <w:p w14:paraId="34CC33FC" w14:textId="77777777" w:rsidR="00395271" w:rsidRPr="00420E6A" w:rsidRDefault="003952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CC33FD" w14:textId="77777777" w:rsidR="00F7646D" w:rsidRPr="00420E6A" w:rsidRDefault="001A08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43179C" w:rsidRPr="00420E6A">
        <w:rPr>
          <w:rFonts w:ascii="Arial" w:hAnsi="Arial" w:cs="Arial"/>
          <w:b/>
          <w:bCs/>
          <w:sz w:val="22"/>
          <w:szCs w:val="22"/>
        </w:rPr>
        <w:t>4</w:t>
      </w:r>
    </w:p>
    <w:p w14:paraId="34CC33FE" w14:textId="77777777" w:rsidR="00F7646D" w:rsidRPr="00420E6A" w:rsidRDefault="00F7646D">
      <w:pPr>
        <w:pStyle w:val="Nadpis1"/>
        <w:rPr>
          <w:rFonts w:cs="Arial"/>
          <w:caps/>
          <w:szCs w:val="22"/>
          <w:lang w:eastAsia="cs-CZ"/>
        </w:rPr>
      </w:pPr>
      <w:r w:rsidRPr="00420E6A">
        <w:rPr>
          <w:rFonts w:cs="Arial"/>
          <w:caps/>
          <w:szCs w:val="22"/>
          <w:lang w:eastAsia="cs-CZ"/>
        </w:rPr>
        <w:t>Př</w:t>
      </w:r>
      <w:r w:rsidR="00E915CD" w:rsidRPr="00420E6A">
        <w:rPr>
          <w:rFonts w:cs="Arial"/>
          <w:caps/>
          <w:szCs w:val="22"/>
          <w:lang w:eastAsia="cs-CZ"/>
        </w:rPr>
        <w:t>I</w:t>
      </w:r>
      <w:r w:rsidRPr="00420E6A">
        <w:rPr>
          <w:rFonts w:cs="Arial"/>
          <w:caps/>
          <w:szCs w:val="22"/>
          <w:lang w:eastAsia="cs-CZ"/>
        </w:rPr>
        <w:t>jímání stížností</w:t>
      </w:r>
    </w:p>
    <w:p w14:paraId="34CC33FF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400" w14:textId="77777777" w:rsidR="00335FE9" w:rsidRPr="00420E6A" w:rsidRDefault="003842EA" w:rsidP="00335FE9">
      <w:pPr>
        <w:pStyle w:val="Normlnweb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Stížnosti je možno podat</w:t>
      </w:r>
      <w:r w:rsidR="00602825" w:rsidRPr="00420E6A">
        <w:rPr>
          <w:rFonts w:ascii="Arial" w:hAnsi="Arial" w:cs="Arial"/>
          <w:sz w:val="22"/>
          <w:szCs w:val="22"/>
        </w:rPr>
        <w:t xml:space="preserve"> ústně, písemně</w:t>
      </w:r>
      <w:r w:rsidR="007370D6" w:rsidRPr="00420E6A">
        <w:rPr>
          <w:rFonts w:ascii="Arial" w:hAnsi="Arial" w:cs="Arial"/>
          <w:sz w:val="22"/>
          <w:szCs w:val="22"/>
        </w:rPr>
        <w:t xml:space="preserve">, </w:t>
      </w:r>
      <w:r w:rsidR="00527C07" w:rsidRPr="00420E6A">
        <w:rPr>
          <w:rFonts w:ascii="Arial" w:hAnsi="Arial" w:cs="Arial"/>
          <w:sz w:val="22"/>
          <w:szCs w:val="22"/>
        </w:rPr>
        <w:t xml:space="preserve">telefonicky, </w:t>
      </w:r>
      <w:r w:rsidR="00602825" w:rsidRPr="00420E6A">
        <w:rPr>
          <w:rFonts w:ascii="Arial" w:hAnsi="Arial" w:cs="Arial"/>
          <w:sz w:val="22"/>
          <w:szCs w:val="22"/>
        </w:rPr>
        <w:t>elektronicky</w:t>
      </w:r>
      <w:r w:rsidR="00984030" w:rsidRPr="00420E6A">
        <w:rPr>
          <w:rFonts w:ascii="Arial" w:hAnsi="Arial" w:cs="Arial"/>
          <w:sz w:val="22"/>
          <w:szCs w:val="22"/>
        </w:rPr>
        <w:t xml:space="preserve"> nebo jiným prostředkem komunikace.</w:t>
      </w:r>
      <w:r w:rsidR="00FF3672" w:rsidRPr="00420E6A">
        <w:rPr>
          <w:rFonts w:ascii="Arial" w:hAnsi="Arial" w:cs="Arial"/>
          <w:sz w:val="22"/>
          <w:szCs w:val="22"/>
        </w:rPr>
        <w:t xml:space="preserve"> Stížnosti přijímají všichni pracovníci města po celou pracovní dobu, není-li dále stanoveno jinak.</w:t>
      </w:r>
    </w:p>
    <w:p w14:paraId="34CC3401" w14:textId="77777777" w:rsidR="00677AE6" w:rsidRPr="00420E6A" w:rsidRDefault="00677AE6" w:rsidP="00677AE6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34CC3402" w14:textId="77777777" w:rsidR="00677AE6" w:rsidRPr="00420E6A" w:rsidRDefault="00677AE6" w:rsidP="00677A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bCs/>
          <w:sz w:val="22"/>
          <w:szCs w:val="22"/>
        </w:rPr>
        <w:t>Se stížnostmi přijatými datovou schránkou</w:t>
      </w:r>
      <w:r w:rsidR="00BE1F44" w:rsidRPr="00420E6A">
        <w:rPr>
          <w:rStyle w:val="Znakapoznpodarou"/>
          <w:rFonts w:ascii="Arial" w:hAnsi="Arial" w:cs="Arial"/>
          <w:bCs/>
          <w:sz w:val="22"/>
          <w:szCs w:val="22"/>
        </w:rPr>
        <w:footnoteReference w:id="4"/>
      </w:r>
      <w:r w:rsidRPr="00420E6A">
        <w:rPr>
          <w:rFonts w:ascii="Arial" w:hAnsi="Arial" w:cs="Arial"/>
          <w:bCs/>
          <w:sz w:val="22"/>
          <w:szCs w:val="22"/>
        </w:rPr>
        <w:t xml:space="preserve"> se nakládá stejně jako s písemnými stížnostmi.</w:t>
      </w:r>
    </w:p>
    <w:p w14:paraId="34CC3403" w14:textId="77777777" w:rsidR="00984030" w:rsidRPr="00420E6A" w:rsidRDefault="00984030" w:rsidP="00984030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34CC3404" w14:textId="77777777" w:rsidR="00591A6C" w:rsidRPr="00420E6A" w:rsidRDefault="00FF73EA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Ú</w:t>
      </w:r>
      <w:r w:rsidR="00FF3672" w:rsidRPr="00420E6A">
        <w:rPr>
          <w:rFonts w:ascii="Arial" w:hAnsi="Arial" w:cs="Arial"/>
          <w:sz w:val="22"/>
          <w:szCs w:val="22"/>
        </w:rPr>
        <w:t xml:space="preserve">stní stížnosti přijímají </w:t>
      </w:r>
      <w:r w:rsidRPr="00420E6A">
        <w:rPr>
          <w:rFonts w:ascii="Arial" w:hAnsi="Arial" w:cs="Arial"/>
          <w:sz w:val="22"/>
          <w:szCs w:val="22"/>
        </w:rPr>
        <w:t xml:space="preserve">zpravidla </w:t>
      </w:r>
      <w:r w:rsidR="00FF3672" w:rsidRPr="00420E6A">
        <w:rPr>
          <w:rFonts w:ascii="Arial" w:hAnsi="Arial" w:cs="Arial"/>
          <w:sz w:val="22"/>
          <w:szCs w:val="22"/>
        </w:rPr>
        <w:t xml:space="preserve">zaměstnanci Odboru vnitřního auditu a kontroly Magistrátu města Karlovy Vary. </w:t>
      </w:r>
      <w:r w:rsidR="003F1BD8" w:rsidRPr="00420E6A">
        <w:rPr>
          <w:rFonts w:ascii="Arial" w:hAnsi="Arial" w:cs="Arial"/>
          <w:sz w:val="22"/>
          <w:szCs w:val="22"/>
        </w:rPr>
        <w:t>O</w:t>
      </w:r>
      <w:r w:rsidR="002C12F1" w:rsidRPr="00420E6A">
        <w:rPr>
          <w:rFonts w:ascii="Arial" w:hAnsi="Arial" w:cs="Arial"/>
          <w:sz w:val="22"/>
          <w:szCs w:val="22"/>
        </w:rPr>
        <w:t xml:space="preserve"> ústně podaných stížnostech</w:t>
      </w:r>
      <w:r w:rsidR="0043179C" w:rsidRPr="00420E6A">
        <w:rPr>
          <w:rFonts w:ascii="Arial" w:hAnsi="Arial" w:cs="Arial"/>
          <w:sz w:val="22"/>
          <w:szCs w:val="22"/>
        </w:rPr>
        <w:t xml:space="preserve"> </w:t>
      </w:r>
      <w:r w:rsidR="009C0EFE" w:rsidRPr="00420E6A">
        <w:rPr>
          <w:rFonts w:ascii="Arial" w:hAnsi="Arial" w:cs="Arial"/>
          <w:sz w:val="22"/>
          <w:szCs w:val="22"/>
        </w:rPr>
        <w:t xml:space="preserve">se sepíše „Záznam </w:t>
      </w:r>
      <w:r w:rsidR="0028155E" w:rsidRPr="00420E6A">
        <w:rPr>
          <w:rFonts w:ascii="Arial" w:hAnsi="Arial" w:cs="Arial"/>
          <w:sz w:val="22"/>
          <w:szCs w:val="22"/>
        </w:rPr>
        <w:t>o podání stížnosti, oznámení, podnětu</w:t>
      </w:r>
      <w:r w:rsidR="009C0EFE" w:rsidRPr="00420E6A">
        <w:rPr>
          <w:rFonts w:ascii="Arial" w:hAnsi="Arial" w:cs="Arial"/>
          <w:sz w:val="22"/>
          <w:szCs w:val="22"/>
        </w:rPr>
        <w:t xml:space="preserve">“ (dále jen „záznam“) </w:t>
      </w:r>
      <w:r w:rsidR="00185883" w:rsidRPr="00420E6A">
        <w:rPr>
          <w:rFonts w:ascii="Arial" w:hAnsi="Arial" w:cs="Arial"/>
          <w:sz w:val="22"/>
          <w:szCs w:val="22"/>
        </w:rPr>
        <w:t>dle přílohy</w:t>
      </w:r>
      <w:r w:rsidR="009C0EFE" w:rsidRPr="00420E6A">
        <w:rPr>
          <w:rFonts w:ascii="Arial" w:hAnsi="Arial" w:cs="Arial"/>
          <w:sz w:val="22"/>
          <w:szCs w:val="22"/>
        </w:rPr>
        <w:t xml:space="preserve"> č. 1 </w:t>
      </w:r>
      <w:r w:rsidR="00F10907">
        <w:rPr>
          <w:rFonts w:ascii="Arial" w:hAnsi="Arial" w:cs="Arial"/>
          <w:sz w:val="22"/>
          <w:szCs w:val="22"/>
        </w:rPr>
        <w:t>této směrnice</w:t>
      </w:r>
      <w:r w:rsidR="009C0EFE" w:rsidRPr="00420E6A">
        <w:rPr>
          <w:rFonts w:ascii="Arial" w:hAnsi="Arial" w:cs="Arial"/>
          <w:sz w:val="22"/>
          <w:szCs w:val="22"/>
        </w:rPr>
        <w:t>. Je-li stížnost vyřízena na místě, obsahuje záznam též popis způsobu vyřízení stížnosti. V případě, že stěžovatel nechce uvádět své jméno, příjmení a další údaje o své osobě, bude mu to umožněno. V tomto případě je tato skutečnost uvedena v záznamu a</w:t>
      </w:r>
      <w:r w:rsidR="007C4322" w:rsidRPr="00420E6A">
        <w:rPr>
          <w:rFonts w:ascii="Arial" w:hAnsi="Arial" w:cs="Arial"/>
          <w:sz w:val="22"/>
          <w:szCs w:val="22"/>
        </w:rPr>
        <w:t> </w:t>
      </w:r>
      <w:r w:rsidR="009C0EFE" w:rsidRPr="00420E6A">
        <w:rPr>
          <w:rFonts w:ascii="Arial" w:hAnsi="Arial" w:cs="Arial"/>
          <w:sz w:val="22"/>
          <w:szCs w:val="22"/>
        </w:rPr>
        <w:t>stěžovatel záznam nepodepisuje. Záznam se vyhotovuje ve dvou stejnopisech, z nichž po je</w:t>
      </w:r>
      <w:r w:rsidR="00185883" w:rsidRPr="00420E6A">
        <w:rPr>
          <w:rFonts w:ascii="Arial" w:hAnsi="Arial" w:cs="Arial"/>
          <w:sz w:val="22"/>
          <w:szCs w:val="22"/>
        </w:rPr>
        <w:t>dnom obdrží stěžovatel a příslušný odbor.</w:t>
      </w:r>
      <w:r w:rsidR="009C0EFE" w:rsidRPr="00420E6A">
        <w:rPr>
          <w:rFonts w:ascii="Arial" w:hAnsi="Arial" w:cs="Arial"/>
          <w:sz w:val="22"/>
          <w:szCs w:val="22"/>
        </w:rPr>
        <w:t xml:space="preserve"> Přijatou (sepsanou) ústní stížnost je nutno neprodleně, nejpozději však do následujícího pracovního dne po jejím přijetí</w:t>
      </w:r>
      <w:r w:rsidR="003F1BD8" w:rsidRPr="00420E6A">
        <w:rPr>
          <w:rFonts w:ascii="Arial" w:hAnsi="Arial" w:cs="Arial"/>
          <w:sz w:val="22"/>
          <w:szCs w:val="22"/>
        </w:rPr>
        <w:t>,</w:t>
      </w:r>
      <w:r w:rsidR="009C0EFE" w:rsidRPr="00420E6A">
        <w:rPr>
          <w:rFonts w:ascii="Arial" w:hAnsi="Arial" w:cs="Arial"/>
          <w:sz w:val="22"/>
          <w:szCs w:val="22"/>
        </w:rPr>
        <w:t xml:space="preserve"> předat k</w:t>
      </w:r>
      <w:r w:rsidR="007C4322" w:rsidRPr="00420E6A">
        <w:rPr>
          <w:rFonts w:ascii="Arial" w:hAnsi="Arial" w:cs="Arial"/>
          <w:sz w:val="22"/>
          <w:szCs w:val="22"/>
        </w:rPr>
        <w:t> </w:t>
      </w:r>
      <w:r w:rsidR="009C0EFE" w:rsidRPr="00420E6A">
        <w:rPr>
          <w:rFonts w:ascii="Arial" w:hAnsi="Arial" w:cs="Arial"/>
          <w:sz w:val="22"/>
          <w:szCs w:val="22"/>
        </w:rPr>
        <w:t xml:space="preserve">zaevidování </w:t>
      </w:r>
      <w:r w:rsidR="00E915CD" w:rsidRPr="00420E6A">
        <w:rPr>
          <w:rFonts w:ascii="Arial" w:hAnsi="Arial" w:cs="Arial"/>
          <w:sz w:val="22"/>
          <w:szCs w:val="22"/>
        </w:rPr>
        <w:t xml:space="preserve">do </w:t>
      </w:r>
      <w:r w:rsidR="009C0EFE" w:rsidRPr="00420E6A">
        <w:rPr>
          <w:rFonts w:ascii="Arial" w:hAnsi="Arial" w:cs="Arial"/>
          <w:sz w:val="22"/>
          <w:szCs w:val="22"/>
        </w:rPr>
        <w:t>podatelny</w:t>
      </w:r>
      <w:r w:rsidR="003F1BD8" w:rsidRPr="00420E6A">
        <w:rPr>
          <w:rFonts w:ascii="Arial" w:hAnsi="Arial" w:cs="Arial"/>
          <w:sz w:val="22"/>
          <w:szCs w:val="22"/>
        </w:rPr>
        <w:t xml:space="preserve"> MM</w:t>
      </w:r>
      <w:r w:rsidR="009C0EFE" w:rsidRPr="00420E6A">
        <w:rPr>
          <w:rFonts w:ascii="Arial" w:hAnsi="Arial" w:cs="Arial"/>
          <w:sz w:val="22"/>
          <w:szCs w:val="22"/>
        </w:rPr>
        <w:t>. V případě ústního podání stížnosti se stěžovateli nedoručuje vyrozumění o</w:t>
      </w:r>
      <w:r w:rsidR="00E915CD" w:rsidRPr="00420E6A">
        <w:rPr>
          <w:rFonts w:ascii="Arial" w:hAnsi="Arial" w:cs="Arial"/>
          <w:sz w:val="22"/>
          <w:szCs w:val="22"/>
        </w:rPr>
        <w:t> </w:t>
      </w:r>
      <w:r w:rsidR="009C0EFE" w:rsidRPr="00420E6A">
        <w:rPr>
          <w:rFonts w:ascii="Arial" w:hAnsi="Arial" w:cs="Arial"/>
          <w:sz w:val="22"/>
          <w:szCs w:val="22"/>
        </w:rPr>
        <w:t>obdržení stížnosti.</w:t>
      </w:r>
      <w:r w:rsidR="005467C5" w:rsidRPr="00420E6A">
        <w:rPr>
          <w:rFonts w:ascii="Arial" w:hAnsi="Arial" w:cs="Arial"/>
          <w:sz w:val="22"/>
          <w:szCs w:val="22"/>
        </w:rPr>
        <w:t xml:space="preserve"> </w:t>
      </w:r>
    </w:p>
    <w:p w14:paraId="34CC3405" w14:textId="77777777" w:rsidR="00591A6C" w:rsidRDefault="00591A6C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34CC3406" w14:textId="77777777" w:rsidR="00527C07" w:rsidRPr="00FB2106" w:rsidRDefault="003842EA" w:rsidP="00527C0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2106">
        <w:rPr>
          <w:rFonts w:ascii="Arial" w:hAnsi="Arial" w:cs="Arial"/>
          <w:sz w:val="22"/>
          <w:szCs w:val="22"/>
        </w:rPr>
        <w:t xml:space="preserve">Písemné stížnosti přijímá </w:t>
      </w:r>
      <w:r w:rsidR="00677AE6" w:rsidRPr="00FB2106">
        <w:rPr>
          <w:rFonts w:ascii="Arial" w:hAnsi="Arial" w:cs="Arial"/>
          <w:sz w:val="22"/>
          <w:szCs w:val="22"/>
        </w:rPr>
        <w:t xml:space="preserve">každá </w:t>
      </w:r>
      <w:r w:rsidRPr="00FB2106">
        <w:rPr>
          <w:rFonts w:ascii="Arial" w:hAnsi="Arial" w:cs="Arial"/>
          <w:sz w:val="22"/>
          <w:szCs w:val="22"/>
        </w:rPr>
        <w:t>podatelna</w:t>
      </w:r>
      <w:r w:rsidR="00185883" w:rsidRPr="00FB2106">
        <w:rPr>
          <w:rFonts w:ascii="Arial" w:hAnsi="Arial" w:cs="Arial"/>
          <w:sz w:val="22"/>
          <w:szCs w:val="22"/>
        </w:rPr>
        <w:t xml:space="preserve"> MM</w:t>
      </w:r>
      <w:r w:rsidR="00677AE6" w:rsidRPr="00FB2106">
        <w:rPr>
          <w:rFonts w:ascii="Arial" w:hAnsi="Arial" w:cs="Arial"/>
          <w:sz w:val="22"/>
          <w:szCs w:val="22"/>
        </w:rPr>
        <w:t xml:space="preserve"> nebo </w:t>
      </w:r>
      <w:r w:rsidR="00E915CD" w:rsidRPr="00FB2106">
        <w:rPr>
          <w:rFonts w:ascii="Arial" w:hAnsi="Arial" w:cs="Arial"/>
          <w:sz w:val="22"/>
          <w:szCs w:val="22"/>
        </w:rPr>
        <w:t>m</w:t>
      </w:r>
      <w:r w:rsidR="00E741D5" w:rsidRPr="00FB2106">
        <w:rPr>
          <w:rFonts w:ascii="Arial" w:hAnsi="Arial" w:cs="Arial"/>
          <w:sz w:val="22"/>
          <w:szCs w:val="22"/>
        </w:rPr>
        <w:t>ěstská</w:t>
      </w:r>
      <w:r w:rsidR="00677AE6" w:rsidRPr="00FB2106">
        <w:rPr>
          <w:rFonts w:ascii="Arial" w:hAnsi="Arial" w:cs="Arial"/>
          <w:sz w:val="22"/>
          <w:szCs w:val="22"/>
        </w:rPr>
        <w:t xml:space="preserve"> policie.</w:t>
      </w:r>
      <w:r w:rsidRPr="00FB2106">
        <w:rPr>
          <w:rFonts w:ascii="Arial" w:hAnsi="Arial" w:cs="Arial"/>
          <w:sz w:val="22"/>
          <w:szCs w:val="22"/>
        </w:rPr>
        <w:t xml:space="preserve"> </w:t>
      </w:r>
      <w:r w:rsidR="00677AE6" w:rsidRPr="00FB2106">
        <w:rPr>
          <w:rFonts w:ascii="Arial" w:hAnsi="Arial" w:cs="Arial"/>
          <w:sz w:val="22"/>
          <w:szCs w:val="22"/>
        </w:rPr>
        <w:t xml:space="preserve">Vedoucí </w:t>
      </w:r>
      <w:r w:rsidR="00F10907" w:rsidRPr="00FB2106">
        <w:rPr>
          <w:rFonts w:ascii="Arial" w:hAnsi="Arial" w:cs="Arial"/>
          <w:sz w:val="22"/>
          <w:szCs w:val="22"/>
        </w:rPr>
        <w:t>odboru vnitřních</w:t>
      </w:r>
      <w:r w:rsidR="00780354" w:rsidRPr="00FB2106">
        <w:rPr>
          <w:rFonts w:ascii="Arial" w:hAnsi="Arial" w:cs="Arial"/>
          <w:sz w:val="22"/>
          <w:szCs w:val="22"/>
        </w:rPr>
        <w:t xml:space="preserve"> věcí MM nebo </w:t>
      </w:r>
      <w:r w:rsidR="00677AE6" w:rsidRPr="00FB2106">
        <w:rPr>
          <w:rFonts w:ascii="Arial" w:hAnsi="Arial" w:cs="Arial"/>
          <w:sz w:val="22"/>
          <w:szCs w:val="22"/>
        </w:rPr>
        <w:t xml:space="preserve">jím určený zaměstnanec dle obsahu </w:t>
      </w:r>
      <w:r w:rsidR="00780354" w:rsidRPr="00FB2106">
        <w:rPr>
          <w:rFonts w:ascii="Arial" w:hAnsi="Arial" w:cs="Arial"/>
          <w:sz w:val="22"/>
          <w:szCs w:val="22"/>
        </w:rPr>
        <w:t xml:space="preserve">rozhodne </w:t>
      </w:r>
      <w:r w:rsidR="00677AE6" w:rsidRPr="00FB2106">
        <w:rPr>
          <w:rFonts w:ascii="Arial" w:hAnsi="Arial" w:cs="Arial"/>
          <w:sz w:val="22"/>
          <w:szCs w:val="22"/>
        </w:rPr>
        <w:t>o přidělení stížnosti vě</w:t>
      </w:r>
      <w:r w:rsidR="00E915CD" w:rsidRPr="00FB2106">
        <w:rPr>
          <w:rFonts w:ascii="Arial" w:hAnsi="Arial" w:cs="Arial"/>
          <w:sz w:val="22"/>
          <w:szCs w:val="22"/>
        </w:rPr>
        <w:t>cně příslušnému odboru MM nebo m</w:t>
      </w:r>
      <w:r w:rsidR="00677AE6" w:rsidRPr="00FB2106">
        <w:rPr>
          <w:rFonts w:ascii="Arial" w:hAnsi="Arial" w:cs="Arial"/>
          <w:sz w:val="22"/>
          <w:szCs w:val="22"/>
        </w:rPr>
        <w:t>ěstské policii</w:t>
      </w:r>
      <w:r w:rsidR="00E915CD" w:rsidRPr="00FB2106">
        <w:rPr>
          <w:rFonts w:ascii="Arial" w:hAnsi="Arial" w:cs="Arial"/>
          <w:sz w:val="22"/>
          <w:szCs w:val="22"/>
        </w:rPr>
        <w:t>, pokud není z poda</w:t>
      </w:r>
      <w:r w:rsidR="00780354" w:rsidRPr="00FB2106">
        <w:rPr>
          <w:rFonts w:ascii="Arial" w:hAnsi="Arial" w:cs="Arial"/>
          <w:sz w:val="22"/>
          <w:szCs w:val="22"/>
        </w:rPr>
        <w:t>né stížnosti patrno, komu je určena.</w:t>
      </w:r>
      <w:r w:rsidR="00677AE6" w:rsidRPr="00FB2106">
        <w:rPr>
          <w:rFonts w:ascii="Arial" w:hAnsi="Arial" w:cs="Arial"/>
          <w:sz w:val="22"/>
          <w:szCs w:val="22"/>
        </w:rPr>
        <w:t xml:space="preserve"> </w:t>
      </w:r>
      <w:r w:rsidRPr="00FB2106">
        <w:rPr>
          <w:rFonts w:ascii="Arial" w:hAnsi="Arial" w:cs="Arial"/>
          <w:sz w:val="22"/>
          <w:szCs w:val="22"/>
        </w:rPr>
        <w:t xml:space="preserve">Stížnost </w:t>
      </w:r>
      <w:r w:rsidR="00185883" w:rsidRPr="00FB2106">
        <w:rPr>
          <w:rFonts w:ascii="Arial" w:hAnsi="Arial" w:cs="Arial"/>
          <w:sz w:val="22"/>
          <w:szCs w:val="22"/>
        </w:rPr>
        <w:t xml:space="preserve">předá </w:t>
      </w:r>
      <w:r w:rsidRPr="00FB2106">
        <w:rPr>
          <w:rFonts w:ascii="Arial" w:hAnsi="Arial" w:cs="Arial"/>
          <w:sz w:val="22"/>
          <w:szCs w:val="22"/>
        </w:rPr>
        <w:t>podateln</w:t>
      </w:r>
      <w:r w:rsidR="00185883" w:rsidRPr="00FB2106">
        <w:rPr>
          <w:rFonts w:ascii="Arial" w:hAnsi="Arial" w:cs="Arial"/>
          <w:sz w:val="22"/>
          <w:szCs w:val="22"/>
        </w:rPr>
        <w:t>a</w:t>
      </w:r>
      <w:r w:rsidRPr="00FB2106">
        <w:rPr>
          <w:rFonts w:ascii="Arial" w:hAnsi="Arial" w:cs="Arial"/>
          <w:sz w:val="22"/>
          <w:szCs w:val="22"/>
        </w:rPr>
        <w:t xml:space="preserve"> </w:t>
      </w:r>
      <w:r w:rsidR="003F1BD8" w:rsidRPr="00FB2106">
        <w:rPr>
          <w:rFonts w:ascii="Arial" w:hAnsi="Arial" w:cs="Arial"/>
          <w:sz w:val="22"/>
          <w:szCs w:val="22"/>
        </w:rPr>
        <w:t xml:space="preserve">MM </w:t>
      </w:r>
      <w:r w:rsidR="00185883" w:rsidRPr="00FB2106">
        <w:rPr>
          <w:rFonts w:ascii="Arial" w:hAnsi="Arial" w:cs="Arial"/>
          <w:sz w:val="22"/>
          <w:szCs w:val="22"/>
        </w:rPr>
        <w:t>orgánu M</w:t>
      </w:r>
      <w:r w:rsidRPr="00FB2106">
        <w:rPr>
          <w:rFonts w:ascii="Arial" w:hAnsi="Arial" w:cs="Arial"/>
          <w:sz w:val="22"/>
          <w:szCs w:val="22"/>
        </w:rPr>
        <w:t xml:space="preserve">ěsta, </w:t>
      </w:r>
      <w:r w:rsidR="00F57272" w:rsidRPr="00FB2106">
        <w:rPr>
          <w:rFonts w:ascii="Arial" w:hAnsi="Arial" w:cs="Arial"/>
          <w:sz w:val="22"/>
          <w:szCs w:val="22"/>
        </w:rPr>
        <w:t>je</w:t>
      </w:r>
      <w:r w:rsidR="00185883" w:rsidRPr="00FB2106">
        <w:rPr>
          <w:rFonts w:ascii="Arial" w:hAnsi="Arial" w:cs="Arial"/>
          <w:sz w:val="22"/>
          <w:szCs w:val="22"/>
        </w:rPr>
        <w:t>muž je adresována</w:t>
      </w:r>
      <w:r w:rsidR="00F57272" w:rsidRPr="00FB2106">
        <w:rPr>
          <w:rFonts w:ascii="Arial" w:hAnsi="Arial" w:cs="Arial"/>
          <w:sz w:val="22"/>
          <w:szCs w:val="22"/>
        </w:rPr>
        <w:t xml:space="preserve">; zasahuje-li problematika stížnosti do kompetencí více </w:t>
      </w:r>
      <w:r w:rsidR="00861330" w:rsidRPr="00FB2106">
        <w:rPr>
          <w:rFonts w:ascii="Arial" w:hAnsi="Arial" w:cs="Arial"/>
          <w:sz w:val="22"/>
          <w:szCs w:val="22"/>
        </w:rPr>
        <w:t>odborů MM či orgánů Města</w:t>
      </w:r>
      <w:r w:rsidR="00F57272" w:rsidRPr="00FB2106">
        <w:rPr>
          <w:rFonts w:ascii="Arial" w:hAnsi="Arial" w:cs="Arial"/>
          <w:sz w:val="22"/>
          <w:szCs w:val="22"/>
        </w:rPr>
        <w:t xml:space="preserve">, předá podatelna MM stížnost </w:t>
      </w:r>
      <w:r w:rsidR="00861330" w:rsidRPr="00FB2106">
        <w:rPr>
          <w:rFonts w:ascii="Arial" w:hAnsi="Arial" w:cs="Arial"/>
          <w:sz w:val="22"/>
          <w:szCs w:val="22"/>
        </w:rPr>
        <w:t>všem</w:t>
      </w:r>
      <w:r w:rsidR="0031111A" w:rsidRPr="00FB2106">
        <w:rPr>
          <w:rFonts w:ascii="Arial" w:hAnsi="Arial" w:cs="Arial"/>
          <w:sz w:val="22"/>
          <w:szCs w:val="22"/>
        </w:rPr>
        <w:t xml:space="preserve"> a toto </w:t>
      </w:r>
      <w:r w:rsidR="00A87024" w:rsidRPr="00FB2106">
        <w:rPr>
          <w:rFonts w:ascii="Arial" w:hAnsi="Arial" w:cs="Arial"/>
          <w:sz w:val="22"/>
          <w:szCs w:val="22"/>
        </w:rPr>
        <w:t>u</w:t>
      </w:r>
      <w:r w:rsidR="0031111A" w:rsidRPr="00FB2106">
        <w:rPr>
          <w:rFonts w:ascii="Arial" w:hAnsi="Arial" w:cs="Arial"/>
          <w:sz w:val="22"/>
          <w:szCs w:val="22"/>
        </w:rPr>
        <w:t xml:space="preserve"> stížnosti vyznačí</w:t>
      </w:r>
      <w:r w:rsidR="00D071D3" w:rsidRPr="00FB2106">
        <w:rPr>
          <w:rFonts w:ascii="Arial" w:hAnsi="Arial" w:cs="Arial"/>
          <w:sz w:val="22"/>
          <w:szCs w:val="22"/>
        </w:rPr>
        <w:t>.</w:t>
      </w:r>
      <w:r w:rsidR="00EE678E" w:rsidRPr="00FB2106">
        <w:rPr>
          <w:rFonts w:ascii="Arial" w:hAnsi="Arial" w:cs="Arial"/>
          <w:bCs/>
          <w:sz w:val="22"/>
          <w:szCs w:val="22"/>
        </w:rPr>
        <w:t xml:space="preserve"> </w:t>
      </w:r>
      <w:r w:rsidR="003F1BD8" w:rsidRPr="00FB2106">
        <w:rPr>
          <w:rFonts w:ascii="Arial" w:hAnsi="Arial" w:cs="Arial"/>
          <w:bCs/>
          <w:sz w:val="22"/>
          <w:szCs w:val="22"/>
        </w:rPr>
        <w:t xml:space="preserve">Jsou-li </w:t>
      </w:r>
      <w:r w:rsidR="00861330" w:rsidRPr="00FB2106">
        <w:rPr>
          <w:rFonts w:ascii="Arial" w:hAnsi="Arial" w:cs="Arial"/>
          <w:bCs/>
          <w:sz w:val="22"/>
          <w:szCs w:val="22"/>
        </w:rPr>
        <w:t xml:space="preserve">stížnosti předány více </w:t>
      </w:r>
      <w:r w:rsidR="00FF73EA" w:rsidRPr="00FB2106">
        <w:rPr>
          <w:rFonts w:ascii="Arial" w:hAnsi="Arial" w:cs="Arial"/>
          <w:bCs/>
          <w:sz w:val="22"/>
          <w:szCs w:val="22"/>
        </w:rPr>
        <w:t>odborům MM</w:t>
      </w:r>
      <w:r w:rsidR="00913390" w:rsidRPr="00FB2106">
        <w:rPr>
          <w:rFonts w:ascii="Arial" w:hAnsi="Arial" w:cs="Arial"/>
          <w:bCs/>
          <w:sz w:val="22"/>
          <w:szCs w:val="22"/>
        </w:rPr>
        <w:t>,</w:t>
      </w:r>
      <w:r w:rsidR="00C03C1E" w:rsidRPr="00FB2106">
        <w:rPr>
          <w:rFonts w:ascii="Arial" w:hAnsi="Arial" w:cs="Arial"/>
          <w:bCs/>
          <w:sz w:val="22"/>
          <w:szCs w:val="22"/>
        </w:rPr>
        <w:t xml:space="preserve"> rozhodne o odboru, který je odpovědný za vyřízení stížnosti</w:t>
      </w:r>
      <w:r w:rsidR="00913390" w:rsidRPr="00FB2106">
        <w:rPr>
          <w:rFonts w:ascii="Arial" w:hAnsi="Arial" w:cs="Arial"/>
          <w:bCs/>
          <w:sz w:val="22"/>
          <w:szCs w:val="22"/>
        </w:rPr>
        <w:t>,</w:t>
      </w:r>
      <w:r w:rsidR="00C03C1E" w:rsidRPr="00FB2106">
        <w:rPr>
          <w:rFonts w:ascii="Arial" w:hAnsi="Arial" w:cs="Arial"/>
          <w:bCs/>
          <w:sz w:val="22"/>
          <w:szCs w:val="22"/>
        </w:rPr>
        <w:t xml:space="preserve"> tajemník MM nebo zástupce tajemníka MM.</w:t>
      </w:r>
      <w:r w:rsidR="00B41862" w:rsidRPr="00FB2106">
        <w:rPr>
          <w:rFonts w:ascii="Arial" w:hAnsi="Arial" w:cs="Arial"/>
          <w:bCs/>
          <w:sz w:val="22"/>
          <w:szCs w:val="22"/>
        </w:rPr>
        <w:t xml:space="preserve"> </w:t>
      </w:r>
      <w:r w:rsidR="00C03C1E" w:rsidRPr="00FB2106">
        <w:rPr>
          <w:rFonts w:ascii="Arial" w:hAnsi="Arial" w:cs="Arial"/>
          <w:bCs/>
          <w:sz w:val="22"/>
          <w:szCs w:val="22"/>
        </w:rPr>
        <w:t>Odpovědný</w:t>
      </w:r>
      <w:r w:rsidR="00B41862" w:rsidRPr="00FB2106">
        <w:rPr>
          <w:rFonts w:ascii="Arial" w:hAnsi="Arial" w:cs="Arial"/>
          <w:bCs/>
          <w:sz w:val="22"/>
          <w:szCs w:val="22"/>
        </w:rPr>
        <w:t xml:space="preserve"> </w:t>
      </w:r>
      <w:r w:rsidR="00C94CEE" w:rsidRPr="00FB2106">
        <w:rPr>
          <w:rFonts w:ascii="Arial" w:hAnsi="Arial" w:cs="Arial"/>
          <w:bCs/>
          <w:sz w:val="22"/>
          <w:szCs w:val="22"/>
        </w:rPr>
        <w:t>zaměstnanec</w:t>
      </w:r>
      <w:r w:rsidR="00B41862" w:rsidRPr="00FB2106">
        <w:rPr>
          <w:rFonts w:ascii="Arial" w:hAnsi="Arial" w:cs="Arial"/>
          <w:bCs/>
          <w:sz w:val="22"/>
          <w:szCs w:val="22"/>
        </w:rPr>
        <w:t xml:space="preserve"> vyrozumí </w:t>
      </w:r>
      <w:r w:rsidR="00E915CD" w:rsidRPr="00FB2106">
        <w:rPr>
          <w:rFonts w:ascii="Arial" w:hAnsi="Arial" w:cs="Arial"/>
          <w:bCs/>
          <w:sz w:val="22"/>
          <w:szCs w:val="22"/>
        </w:rPr>
        <w:t xml:space="preserve">stěžovatele </w:t>
      </w:r>
      <w:r w:rsidR="00B41862" w:rsidRPr="00FB2106">
        <w:rPr>
          <w:rFonts w:ascii="Arial" w:hAnsi="Arial" w:cs="Arial"/>
          <w:bCs/>
          <w:sz w:val="22"/>
          <w:szCs w:val="22"/>
        </w:rPr>
        <w:t>o</w:t>
      </w:r>
      <w:r w:rsidR="007C4322" w:rsidRPr="00FB2106">
        <w:rPr>
          <w:rFonts w:ascii="Arial" w:hAnsi="Arial" w:cs="Arial"/>
          <w:bCs/>
          <w:sz w:val="22"/>
          <w:szCs w:val="22"/>
        </w:rPr>
        <w:t> </w:t>
      </w:r>
      <w:r w:rsidR="00B41862" w:rsidRPr="00FB2106">
        <w:rPr>
          <w:rFonts w:ascii="Arial" w:hAnsi="Arial" w:cs="Arial"/>
          <w:bCs/>
          <w:sz w:val="22"/>
          <w:szCs w:val="22"/>
        </w:rPr>
        <w:t>obdržení stížnosti.</w:t>
      </w:r>
      <w:r w:rsidR="003F7D1B" w:rsidRPr="00FB2106">
        <w:rPr>
          <w:rFonts w:ascii="Arial" w:hAnsi="Arial" w:cs="Arial"/>
          <w:bCs/>
          <w:sz w:val="22"/>
          <w:szCs w:val="22"/>
        </w:rPr>
        <w:t xml:space="preserve"> </w:t>
      </w:r>
    </w:p>
    <w:p w14:paraId="34CC3407" w14:textId="77777777" w:rsidR="00FB2106" w:rsidRPr="00FB2106" w:rsidRDefault="00FB2106" w:rsidP="00FB210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CC3408" w14:textId="77777777" w:rsidR="00527C07" w:rsidRPr="00420E6A" w:rsidRDefault="00527C07" w:rsidP="00527C0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O telefonické stížnosti, kterou je oznamována závažná skutečnost, se sepíše úřední záznam s obsahem podle přílohy č. 1 </w:t>
      </w:r>
      <w:r w:rsidR="00EE0E96">
        <w:rPr>
          <w:rFonts w:ascii="Arial" w:hAnsi="Arial" w:cs="Arial"/>
          <w:sz w:val="22"/>
          <w:szCs w:val="22"/>
        </w:rPr>
        <w:t>této směrnice</w:t>
      </w:r>
      <w:r w:rsidR="000F183F" w:rsidRPr="00420E6A">
        <w:rPr>
          <w:rFonts w:ascii="Arial" w:hAnsi="Arial" w:cs="Arial"/>
          <w:sz w:val="22"/>
          <w:szCs w:val="22"/>
        </w:rPr>
        <w:t xml:space="preserve">, </w:t>
      </w:r>
      <w:r w:rsidRPr="00420E6A">
        <w:rPr>
          <w:rFonts w:ascii="Arial" w:hAnsi="Arial" w:cs="Arial"/>
          <w:sz w:val="22"/>
          <w:szCs w:val="22"/>
        </w:rPr>
        <w:t xml:space="preserve">mimo podpis stěžovatele. </w:t>
      </w:r>
      <w:r w:rsidRPr="003F7D1B">
        <w:rPr>
          <w:rFonts w:ascii="Arial" w:hAnsi="Arial" w:cs="Arial"/>
          <w:sz w:val="22"/>
          <w:szCs w:val="22"/>
        </w:rPr>
        <w:t>Záznam</w:t>
      </w:r>
      <w:r w:rsidR="00801EE4">
        <w:rPr>
          <w:rFonts w:ascii="Arial" w:hAnsi="Arial" w:cs="Arial"/>
          <w:spacing w:val="1000"/>
          <w:sz w:val="22"/>
          <w:szCs w:val="22"/>
        </w:rPr>
        <w:t xml:space="preserve"> </w:t>
      </w:r>
      <w:r w:rsidRPr="003F7D1B">
        <w:rPr>
          <w:rFonts w:ascii="Arial" w:hAnsi="Arial" w:cs="Arial"/>
          <w:sz w:val="22"/>
          <w:szCs w:val="22"/>
        </w:rPr>
        <w:t>o</w:t>
      </w:r>
      <w:r w:rsidRPr="00420E6A">
        <w:rPr>
          <w:rFonts w:ascii="Arial" w:hAnsi="Arial" w:cs="Arial"/>
          <w:sz w:val="22"/>
          <w:szCs w:val="22"/>
        </w:rPr>
        <w:t xml:space="preserve"> telefonické stížnosti je povinen její příjemce neprodleně předat podatelně MM</w:t>
      </w:r>
      <w:r w:rsidR="00801EE4">
        <w:rPr>
          <w:rFonts w:ascii="Arial" w:hAnsi="Arial" w:cs="Arial"/>
          <w:sz w:val="22"/>
          <w:szCs w:val="22"/>
        </w:rPr>
        <w:t>.</w:t>
      </w:r>
      <w:r w:rsidR="00801EE4">
        <w:rPr>
          <w:rFonts w:ascii="Arial" w:hAnsi="Arial" w:cs="Arial"/>
          <w:spacing w:val="3000"/>
          <w:sz w:val="22"/>
          <w:szCs w:val="22"/>
        </w:rPr>
        <w:t xml:space="preserve"> </w:t>
      </w:r>
      <w:r w:rsidR="004F55E5">
        <w:rPr>
          <w:rFonts w:ascii="Arial" w:hAnsi="Arial" w:cs="Arial"/>
          <w:sz w:val="22"/>
          <w:szCs w:val="22"/>
        </w:rPr>
        <w:t>V</w:t>
      </w:r>
      <w:r w:rsidRPr="00420E6A">
        <w:rPr>
          <w:rFonts w:ascii="Arial" w:hAnsi="Arial" w:cs="Arial"/>
          <w:sz w:val="22"/>
          <w:szCs w:val="22"/>
        </w:rPr>
        <w:t xml:space="preserve"> případech</w:t>
      </w:r>
      <w:r w:rsidR="000F183F" w:rsidRPr="00420E6A">
        <w:rPr>
          <w:rFonts w:ascii="Arial" w:hAnsi="Arial" w:cs="Arial"/>
          <w:sz w:val="22"/>
          <w:szCs w:val="22"/>
        </w:rPr>
        <w:t>,</w:t>
      </w:r>
      <w:r w:rsidR="00EE0E96">
        <w:rPr>
          <w:rFonts w:ascii="Arial" w:hAnsi="Arial" w:cs="Arial"/>
          <w:sz w:val="22"/>
          <w:szCs w:val="22"/>
        </w:rPr>
        <w:t xml:space="preserve"> </w:t>
      </w:r>
      <w:r w:rsidR="004F55E5">
        <w:rPr>
          <w:rFonts w:ascii="Arial" w:hAnsi="Arial" w:cs="Arial"/>
          <w:sz w:val="22"/>
          <w:szCs w:val="22"/>
        </w:rPr>
        <w:t>kdy není oznamována závažná skutečnost</w:t>
      </w:r>
      <w:r w:rsidR="000F183F" w:rsidRPr="00420E6A">
        <w:rPr>
          <w:rFonts w:ascii="Arial" w:hAnsi="Arial" w:cs="Arial"/>
          <w:sz w:val="22"/>
          <w:szCs w:val="22"/>
        </w:rPr>
        <w:t>,</w:t>
      </w:r>
      <w:r w:rsidRPr="00420E6A">
        <w:rPr>
          <w:rFonts w:ascii="Arial" w:hAnsi="Arial" w:cs="Arial"/>
          <w:sz w:val="22"/>
          <w:szCs w:val="22"/>
        </w:rPr>
        <w:t xml:space="preserve"> se telefonické stížnosti nepřijímají a stěžovateli se doporučí podání stížnosti některou</w:t>
      </w:r>
      <w:r w:rsidR="000F183F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>z ostatních forem podle odstavce 1.</w:t>
      </w:r>
    </w:p>
    <w:p w14:paraId="34CC3409" w14:textId="77777777" w:rsidR="00527C07" w:rsidRPr="00420E6A" w:rsidRDefault="00527C07" w:rsidP="00527C07">
      <w:pPr>
        <w:jc w:val="both"/>
        <w:rPr>
          <w:rFonts w:ascii="Arial" w:hAnsi="Arial" w:cs="Arial"/>
          <w:sz w:val="22"/>
          <w:szCs w:val="22"/>
        </w:rPr>
      </w:pPr>
    </w:p>
    <w:p w14:paraId="34CC340A" w14:textId="77777777" w:rsidR="0064625F" w:rsidRPr="00420E6A" w:rsidRDefault="003842E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Za elektronické podání stížnosti se považuje podání doručené na elektronickou podatelnu</w:t>
      </w:r>
      <w:r w:rsidR="00C94CEE" w:rsidRPr="00420E6A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41620" w:rsidRPr="00420E6A">
        <w:rPr>
          <w:rFonts w:ascii="Arial" w:hAnsi="Arial" w:cs="Arial"/>
          <w:sz w:val="22"/>
          <w:szCs w:val="22"/>
        </w:rPr>
        <w:t xml:space="preserve"> či </w:t>
      </w:r>
      <w:r w:rsidRPr="00420E6A">
        <w:rPr>
          <w:rFonts w:ascii="Arial" w:hAnsi="Arial" w:cs="Arial"/>
          <w:sz w:val="22"/>
          <w:szCs w:val="22"/>
        </w:rPr>
        <w:t>na jakoukoli e-mailovou adres</w:t>
      </w:r>
      <w:r w:rsidR="00C94CEE" w:rsidRPr="00420E6A">
        <w:rPr>
          <w:rFonts w:ascii="Arial" w:hAnsi="Arial" w:cs="Arial"/>
          <w:sz w:val="22"/>
          <w:szCs w:val="22"/>
        </w:rPr>
        <w:t>u M</w:t>
      </w:r>
      <w:r w:rsidRPr="00420E6A">
        <w:rPr>
          <w:rFonts w:ascii="Arial" w:hAnsi="Arial" w:cs="Arial"/>
          <w:sz w:val="22"/>
          <w:szCs w:val="22"/>
        </w:rPr>
        <w:t>ěsta</w:t>
      </w:r>
      <w:r w:rsidR="00B41620" w:rsidRPr="00420E6A">
        <w:rPr>
          <w:rFonts w:ascii="Arial" w:hAnsi="Arial" w:cs="Arial"/>
          <w:sz w:val="22"/>
          <w:szCs w:val="22"/>
        </w:rPr>
        <w:t>.</w:t>
      </w:r>
      <w:r w:rsidRPr="00420E6A">
        <w:rPr>
          <w:rFonts w:ascii="Arial" w:hAnsi="Arial" w:cs="Arial"/>
          <w:sz w:val="22"/>
          <w:szCs w:val="22"/>
        </w:rPr>
        <w:t xml:space="preserve"> U stížností podaných elektronicky se nepožaduje jejich podepsání zaručeným elektronickým podpisem.</w:t>
      </w:r>
      <w:r w:rsidR="00397D9D" w:rsidRPr="00420E6A">
        <w:rPr>
          <w:rFonts w:ascii="Arial" w:hAnsi="Arial" w:cs="Arial"/>
          <w:sz w:val="22"/>
          <w:szCs w:val="22"/>
        </w:rPr>
        <w:t xml:space="preserve"> </w:t>
      </w:r>
      <w:r w:rsidR="00861330" w:rsidRPr="00420E6A">
        <w:rPr>
          <w:rFonts w:ascii="Arial" w:hAnsi="Arial" w:cs="Arial"/>
          <w:sz w:val="22"/>
          <w:szCs w:val="22"/>
        </w:rPr>
        <w:t>Odpovědný zaměstnanec</w:t>
      </w:r>
      <w:r w:rsidR="00397D9D" w:rsidRPr="00420E6A">
        <w:rPr>
          <w:rFonts w:ascii="Arial" w:hAnsi="Arial" w:cs="Arial"/>
          <w:sz w:val="22"/>
          <w:szCs w:val="22"/>
        </w:rPr>
        <w:t xml:space="preserve"> stížnost</w:t>
      </w:r>
      <w:r w:rsidR="00F75ED7" w:rsidRPr="00420E6A">
        <w:rPr>
          <w:rFonts w:ascii="Arial" w:hAnsi="Arial" w:cs="Arial"/>
          <w:sz w:val="22"/>
          <w:szCs w:val="22"/>
        </w:rPr>
        <w:t>, kterou</w:t>
      </w:r>
      <w:r w:rsidR="00B41862" w:rsidRPr="00420E6A">
        <w:rPr>
          <w:rFonts w:ascii="Arial" w:hAnsi="Arial" w:cs="Arial"/>
          <w:sz w:val="22"/>
          <w:szCs w:val="22"/>
        </w:rPr>
        <w:t xml:space="preserve"> nelze vyřídit ihned</w:t>
      </w:r>
      <w:r w:rsidR="00FF73EA" w:rsidRPr="00420E6A">
        <w:rPr>
          <w:rFonts w:ascii="Arial" w:hAnsi="Arial" w:cs="Arial"/>
          <w:sz w:val="22"/>
          <w:szCs w:val="22"/>
        </w:rPr>
        <w:t>, předá pracovníkům podatelny MM k zaevidování.</w:t>
      </w:r>
      <w:r w:rsidR="00B41862" w:rsidRPr="00420E6A">
        <w:rPr>
          <w:rFonts w:ascii="Arial" w:hAnsi="Arial" w:cs="Arial"/>
          <w:sz w:val="22"/>
          <w:szCs w:val="22"/>
        </w:rPr>
        <w:t xml:space="preserve"> </w:t>
      </w:r>
      <w:r w:rsidR="00FF73EA" w:rsidRPr="00420E6A">
        <w:rPr>
          <w:rFonts w:ascii="Arial" w:hAnsi="Arial" w:cs="Arial"/>
          <w:sz w:val="22"/>
          <w:szCs w:val="22"/>
        </w:rPr>
        <w:t xml:space="preserve">Takto učiní </w:t>
      </w:r>
      <w:r w:rsidR="00397D9D" w:rsidRPr="00420E6A">
        <w:rPr>
          <w:rFonts w:ascii="Arial" w:hAnsi="Arial" w:cs="Arial"/>
          <w:sz w:val="22"/>
          <w:szCs w:val="22"/>
        </w:rPr>
        <w:t>nejpozději do následujícího pracovního dne po jejím přijetí. Dále se s takovou stížností nakládá jako se stížností písemnou, není-li dále v</w:t>
      </w:r>
      <w:r w:rsidR="004A63BD" w:rsidRPr="00420E6A">
        <w:rPr>
          <w:rFonts w:ascii="Arial" w:hAnsi="Arial" w:cs="Arial"/>
          <w:sz w:val="22"/>
          <w:szCs w:val="22"/>
        </w:rPr>
        <w:t xml:space="preserve"> této směrnici </w:t>
      </w:r>
      <w:r w:rsidR="00397D9D" w:rsidRPr="00420E6A">
        <w:rPr>
          <w:rFonts w:ascii="Arial" w:hAnsi="Arial" w:cs="Arial"/>
          <w:sz w:val="22"/>
          <w:szCs w:val="22"/>
        </w:rPr>
        <w:t>stanoveno jinak. Elektronická podání</w:t>
      </w:r>
      <w:r w:rsidR="00F12110" w:rsidRPr="00420E6A">
        <w:rPr>
          <w:rFonts w:ascii="Arial" w:hAnsi="Arial" w:cs="Arial"/>
          <w:sz w:val="22"/>
          <w:szCs w:val="22"/>
        </w:rPr>
        <w:t>, která nebyla předána k zaevidování pracovníkům podatelny MM</w:t>
      </w:r>
      <w:r w:rsidR="00F75ED7" w:rsidRPr="00420E6A">
        <w:rPr>
          <w:rFonts w:ascii="Arial" w:hAnsi="Arial" w:cs="Arial"/>
          <w:sz w:val="22"/>
          <w:szCs w:val="22"/>
        </w:rPr>
        <w:t>,</w:t>
      </w:r>
      <w:r w:rsidR="00F12110" w:rsidRPr="00420E6A">
        <w:rPr>
          <w:rFonts w:ascii="Arial" w:hAnsi="Arial" w:cs="Arial"/>
          <w:sz w:val="22"/>
          <w:szCs w:val="22"/>
        </w:rPr>
        <w:t xml:space="preserve"> se</w:t>
      </w:r>
      <w:r w:rsidR="00397D9D" w:rsidRPr="00420E6A">
        <w:rPr>
          <w:rFonts w:ascii="Arial" w:hAnsi="Arial" w:cs="Arial"/>
          <w:sz w:val="22"/>
          <w:szCs w:val="22"/>
        </w:rPr>
        <w:t xml:space="preserve"> neevidují. </w:t>
      </w:r>
      <w:r w:rsidR="00861330" w:rsidRPr="00420E6A">
        <w:rPr>
          <w:rFonts w:ascii="Arial" w:hAnsi="Arial" w:cs="Arial"/>
          <w:bCs/>
          <w:sz w:val="22"/>
          <w:szCs w:val="22"/>
        </w:rPr>
        <w:t xml:space="preserve">Odpovědný </w:t>
      </w:r>
      <w:r w:rsidR="00C03C1E" w:rsidRPr="00420E6A">
        <w:rPr>
          <w:rFonts w:ascii="Arial" w:hAnsi="Arial" w:cs="Arial"/>
          <w:bCs/>
          <w:sz w:val="22"/>
          <w:szCs w:val="22"/>
        </w:rPr>
        <w:t>zaměstnanec</w:t>
      </w:r>
      <w:r w:rsidR="00861330" w:rsidRPr="00420E6A">
        <w:rPr>
          <w:rFonts w:ascii="Arial" w:hAnsi="Arial" w:cs="Arial"/>
          <w:bCs/>
          <w:sz w:val="22"/>
          <w:szCs w:val="22"/>
        </w:rPr>
        <w:t xml:space="preserve"> M</w:t>
      </w:r>
      <w:r w:rsidR="00B41862" w:rsidRPr="00420E6A">
        <w:rPr>
          <w:rFonts w:ascii="Arial" w:hAnsi="Arial" w:cs="Arial"/>
          <w:bCs/>
          <w:sz w:val="22"/>
          <w:szCs w:val="22"/>
        </w:rPr>
        <w:t>ěsta stěžovatele vyrozumí o obdržení stížnosti.</w:t>
      </w:r>
    </w:p>
    <w:p w14:paraId="34CC340B" w14:textId="77777777" w:rsidR="00591A6C" w:rsidRPr="00420E6A" w:rsidRDefault="00591A6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CC340C" w14:textId="77777777" w:rsidR="00780354" w:rsidRPr="00420E6A" w:rsidRDefault="005C141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Zvláštní formou podání stížností </w:t>
      </w:r>
      <w:r w:rsidR="00F4354D" w:rsidRPr="00420E6A">
        <w:rPr>
          <w:rFonts w:ascii="Arial" w:hAnsi="Arial" w:cs="Arial"/>
          <w:sz w:val="22"/>
          <w:szCs w:val="22"/>
        </w:rPr>
        <w:t xml:space="preserve">je podání </w:t>
      </w:r>
      <w:r w:rsidRPr="00420E6A">
        <w:rPr>
          <w:rFonts w:ascii="Arial" w:hAnsi="Arial" w:cs="Arial"/>
          <w:sz w:val="22"/>
          <w:szCs w:val="22"/>
        </w:rPr>
        <w:t xml:space="preserve">prostřednictvím schránek </w:t>
      </w:r>
      <w:r w:rsidR="00F4354D" w:rsidRPr="00420E6A">
        <w:rPr>
          <w:rFonts w:ascii="Arial" w:hAnsi="Arial" w:cs="Arial"/>
          <w:sz w:val="22"/>
          <w:szCs w:val="22"/>
        </w:rPr>
        <w:t>pro podněty</w:t>
      </w:r>
      <w:r w:rsidR="00F4354D" w:rsidRPr="00420E6A">
        <w:rPr>
          <w:rFonts w:ascii="Arial" w:hAnsi="Arial" w:cs="Arial"/>
          <w:spacing w:val="1000"/>
          <w:sz w:val="22"/>
          <w:szCs w:val="22"/>
        </w:rPr>
        <w:t xml:space="preserve"> </w:t>
      </w:r>
      <w:r w:rsidR="009A2154" w:rsidRPr="00420E6A">
        <w:rPr>
          <w:rFonts w:ascii="Arial" w:hAnsi="Arial" w:cs="Arial"/>
          <w:sz w:val="22"/>
          <w:szCs w:val="22"/>
        </w:rPr>
        <w:t>a připomínky občanů</w:t>
      </w:r>
      <w:r w:rsidR="00780354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 xml:space="preserve">umístěných v </w:t>
      </w:r>
      <w:r w:rsidR="004F55E5" w:rsidRPr="00420E6A">
        <w:rPr>
          <w:rFonts w:ascii="Arial" w:hAnsi="Arial" w:cs="Arial"/>
          <w:sz w:val="22"/>
          <w:szCs w:val="22"/>
        </w:rPr>
        <w:t>budovách MM</w:t>
      </w:r>
      <w:r w:rsidRPr="00420E6A">
        <w:rPr>
          <w:rFonts w:ascii="Arial" w:hAnsi="Arial" w:cs="Arial"/>
          <w:sz w:val="22"/>
          <w:szCs w:val="22"/>
        </w:rPr>
        <w:t xml:space="preserve"> I a MM II</w:t>
      </w:r>
      <w:r w:rsidR="00780354" w:rsidRPr="00420E6A">
        <w:rPr>
          <w:rFonts w:ascii="Arial" w:hAnsi="Arial" w:cs="Arial"/>
          <w:sz w:val="22"/>
          <w:szCs w:val="22"/>
        </w:rPr>
        <w:t>. Vstupním pracovištěm</w:t>
      </w:r>
      <w:r w:rsidR="00E915CD" w:rsidRPr="00420E6A">
        <w:rPr>
          <w:rFonts w:ascii="Arial" w:hAnsi="Arial" w:cs="Arial"/>
          <w:sz w:val="22"/>
          <w:szCs w:val="22"/>
        </w:rPr>
        <w:t>, které vede evidenci stížností v tomto případě,</w:t>
      </w:r>
      <w:r w:rsidR="00780354" w:rsidRPr="00420E6A">
        <w:rPr>
          <w:rFonts w:ascii="Arial" w:hAnsi="Arial" w:cs="Arial"/>
          <w:sz w:val="22"/>
          <w:szCs w:val="22"/>
        </w:rPr>
        <w:t xml:space="preserve"> je Odbor </w:t>
      </w:r>
      <w:r w:rsidR="00E915CD" w:rsidRPr="00420E6A">
        <w:rPr>
          <w:rFonts w:ascii="Arial" w:hAnsi="Arial" w:cs="Arial"/>
          <w:sz w:val="22"/>
          <w:szCs w:val="22"/>
        </w:rPr>
        <w:t>technický</w:t>
      </w:r>
      <w:r w:rsidR="00780354" w:rsidRPr="00420E6A">
        <w:rPr>
          <w:rFonts w:ascii="Arial" w:hAnsi="Arial" w:cs="Arial"/>
          <w:sz w:val="22"/>
          <w:szCs w:val="22"/>
        </w:rPr>
        <w:t xml:space="preserve"> MM. </w:t>
      </w:r>
    </w:p>
    <w:p w14:paraId="34CC340D" w14:textId="77777777" w:rsidR="00780354" w:rsidRPr="00420E6A" w:rsidRDefault="00780354" w:rsidP="00780354">
      <w:pPr>
        <w:pStyle w:val="Odstavecseseznamem"/>
        <w:rPr>
          <w:rFonts w:ascii="Arial" w:hAnsi="Arial" w:cs="Arial"/>
          <w:sz w:val="22"/>
          <w:szCs w:val="22"/>
        </w:rPr>
      </w:pPr>
    </w:p>
    <w:p w14:paraId="34CC340E" w14:textId="77777777" w:rsidR="001B777E" w:rsidRPr="00420E6A" w:rsidRDefault="001B777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Zvláštní formou podání st</w:t>
      </w:r>
      <w:r w:rsidR="00E915CD" w:rsidRPr="00420E6A">
        <w:rPr>
          <w:rFonts w:ascii="Arial" w:hAnsi="Arial" w:cs="Arial"/>
          <w:sz w:val="22"/>
          <w:szCs w:val="22"/>
        </w:rPr>
        <w:t>í</w:t>
      </w:r>
      <w:r w:rsidRPr="00420E6A">
        <w:rPr>
          <w:rFonts w:ascii="Arial" w:hAnsi="Arial" w:cs="Arial"/>
          <w:sz w:val="22"/>
          <w:szCs w:val="22"/>
        </w:rPr>
        <w:t>žnost</w:t>
      </w:r>
      <w:r w:rsidR="00A40927" w:rsidRPr="00420E6A">
        <w:rPr>
          <w:rFonts w:ascii="Arial" w:hAnsi="Arial" w:cs="Arial"/>
          <w:sz w:val="22"/>
          <w:szCs w:val="22"/>
        </w:rPr>
        <w:t>í</w:t>
      </w:r>
      <w:r w:rsidR="00780354" w:rsidRPr="00420E6A">
        <w:rPr>
          <w:rFonts w:ascii="Arial" w:hAnsi="Arial" w:cs="Arial"/>
          <w:sz w:val="22"/>
          <w:szCs w:val="22"/>
        </w:rPr>
        <w:t xml:space="preserve"> je </w:t>
      </w:r>
      <w:r w:rsidR="00F4354D" w:rsidRPr="00420E6A">
        <w:rPr>
          <w:rFonts w:ascii="Arial" w:hAnsi="Arial" w:cs="Arial"/>
          <w:sz w:val="22"/>
          <w:szCs w:val="22"/>
        </w:rPr>
        <w:t>podání prostřednictvím webové</w:t>
      </w:r>
      <w:r w:rsidR="00780354" w:rsidRPr="00420E6A">
        <w:rPr>
          <w:rFonts w:ascii="Arial" w:hAnsi="Arial" w:cs="Arial"/>
          <w:sz w:val="22"/>
          <w:szCs w:val="22"/>
        </w:rPr>
        <w:t xml:space="preserve"> aplikace „Napište nám“</w:t>
      </w:r>
      <w:r w:rsidR="004A63BD" w:rsidRPr="00420E6A">
        <w:rPr>
          <w:rFonts w:ascii="Arial" w:hAnsi="Arial" w:cs="Arial"/>
          <w:sz w:val="22"/>
          <w:szCs w:val="22"/>
        </w:rPr>
        <w:t>.</w:t>
      </w:r>
      <w:r w:rsidRPr="00420E6A">
        <w:rPr>
          <w:rFonts w:ascii="Arial" w:hAnsi="Arial" w:cs="Arial"/>
          <w:sz w:val="22"/>
          <w:szCs w:val="22"/>
        </w:rPr>
        <w:t xml:space="preserve"> Vstupním pracovištěm </w:t>
      </w:r>
      <w:r w:rsidR="00A40927" w:rsidRPr="00420E6A">
        <w:rPr>
          <w:rFonts w:ascii="Arial" w:hAnsi="Arial" w:cs="Arial"/>
          <w:sz w:val="22"/>
          <w:szCs w:val="22"/>
        </w:rPr>
        <w:t>je v tomto případě</w:t>
      </w:r>
      <w:r w:rsidRPr="00420E6A">
        <w:rPr>
          <w:rFonts w:ascii="Arial" w:hAnsi="Arial" w:cs="Arial"/>
          <w:sz w:val="22"/>
          <w:szCs w:val="22"/>
        </w:rPr>
        <w:t xml:space="preserve"> Odbor kancelář primátora MM. Tyto stížnosti nejsou evidovány v evidenci stížností a </w:t>
      </w:r>
      <w:r w:rsidRPr="00420E6A">
        <w:rPr>
          <w:rFonts w:ascii="Arial" w:hAnsi="Arial" w:cs="Arial"/>
          <w:bCs/>
          <w:sz w:val="22"/>
          <w:szCs w:val="22"/>
        </w:rPr>
        <w:t>stěžovatel se o obdržení stížnosti nevyrozumívá, pokud vedoucím odboru není rozhod</w:t>
      </w:r>
      <w:r w:rsidR="00A40927" w:rsidRPr="00420E6A">
        <w:rPr>
          <w:rFonts w:ascii="Arial" w:hAnsi="Arial" w:cs="Arial"/>
          <w:bCs/>
          <w:sz w:val="22"/>
          <w:szCs w:val="22"/>
        </w:rPr>
        <w:t>n</w:t>
      </w:r>
      <w:r w:rsidRPr="00420E6A">
        <w:rPr>
          <w:rFonts w:ascii="Arial" w:hAnsi="Arial" w:cs="Arial"/>
          <w:bCs/>
          <w:sz w:val="22"/>
          <w:szCs w:val="22"/>
        </w:rPr>
        <w:t>uto jinak.</w:t>
      </w:r>
    </w:p>
    <w:p w14:paraId="34CC340F" w14:textId="77777777" w:rsidR="001B777E" w:rsidRPr="00420E6A" w:rsidRDefault="001B777E" w:rsidP="001B777E">
      <w:pPr>
        <w:pStyle w:val="Odstavecseseznamem"/>
        <w:rPr>
          <w:rFonts w:ascii="Arial" w:hAnsi="Arial" w:cs="Arial"/>
          <w:sz w:val="22"/>
          <w:szCs w:val="22"/>
        </w:rPr>
      </w:pPr>
    </w:p>
    <w:p w14:paraId="34CC3410" w14:textId="77777777" w:rsidR="004A63BD" w:rsidRPr="00420E6A" w:rsidRDefault="00F4354D" w:rsidP="004A63B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Zvláštní formou</w:t>
      </w:r>
      <w:r w:rsidR="001B777E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 xml:space="preserve">podání stížností </w:t>
      </w:r>
      <w:r w:rsidR="001B777E" w:rsidRPr="00420E6A">
        <w:rPr>
          <w:rFonts w:ascii="Arial" w:hAnsi="Arial" w:cs="Arial"/>
          <w:sz w:val="22"/>
          <w:szCs w:val="22"/>
        </w:rPr>
        <w:t xml:space="preserve">je podání </w:t>
      </w:r>
      <w:r w:rsidR="00A40927" w:rsidRPr="00420E6A">
        <w:rPr>
          <w:rFonts w:ascii="Arial" w:hAnsi="Arial" w:cs="Arial"/>
          <w:sz w:val="22"/>
          <w:szCs w:val="22"/>
        </w:rPr>
        <w:t>prostřednictvím webové</w:t>
      </w:r>
      <w:r w:rsidRPr="00420E6A">
        <w:rPr>
          <w:rFonts w:ascii="Arial" w:hAnsi="Arial" w:cs="Arial"/>
          <w:sz w:val="22"/>
          <w:szCs w:val="22"/>
        </w:rPr>
        <w:t xml:space="preserve"> aplikace „Závady</w:t>
      </w:r>
      <w:r w:rsidRPr="00420E6A">
        <w:rPr>
          <w:rFonts w:ascii="Arial" w:hAnsi="Arial" w:cs="Arial"/>
          <w:spacing w:val="1000"/>
          <w:sz w:val="22"/>
          <w:szCs w:val="22"/>
        </w:rPr>
        <w:t xml:space="preserve"> </w:t>
      </w:r>
      <w:r w:rsidR="001B777E" w:rsidRPr="00420E6A">
        <w:rPr>
          <w:rFonts w:ascii="Arial" w:hAnsi="Arial" w:cs="Arial"/>
          <w:sz w:val="22"/>
          <w:szCs w:val="22"/>
        </w:rPr>
        <w:t>a nedostatky“. Vstupním pracovišt</w:t>
      </w:r>
      <w:r w:rsidR="00A40927" w:rsidRPr="00420E6A">
        <w:rPr>
          <w:rFonts w:ascii="Arial" w:hAnsi="Arial" w:cs="Arial"/>
          <w:sz w:val="22"/>
          <w:szCs w:val="22"/>
        </w:rPr>
        <w:t>ěm</w:t>
      </w:r>
      <w:r w:rsidR="001B777E" w:rsidRPr="00420E6A">
        <w:rPr>
          <w:rFonts w:ascii="Arial" w:hAnsi="Arial" w:cs="Arial"/>
          <w:sz w:val="22"/>
          <w:szCs w:val="22"/>
        </w:rPr>
        <w:t xml:space="preserve"> je </w:t>
      </w:r>
      <w:r w:rsidR="00A40927" w:rsidRPr="00420E6A">
        <w:rPr>
          <w:rFonts w:ascii="Arial" w:hAnsi="Arial" w:cs="Arial"/>
          <w:sz w:val="22"/>
          <w:szCs w:val="22"/>
        </w:rPr>
        <w:t xml:space="preserve">v tomto případě </w:t>
      </w:r>
      <w:r w:rsidR="001B777E" w:rsidRPr="00420E6A">
        <w:rPr>
          <w:rFonts w:ascii="Arial" w:hAnsi="Arial" w:cs="Arial"/>
          <w:sz w:val="22"/>
          <w:szCs w:val="22"/>
        </w:rPr>
        <w:t>Odbor technický MM.</w:t>
      </w:r>
      <w:r w:rsidR="009A2154" w:rsidRPr="00420E6A">
        <w:rPr>
          <w:rFonts w:ascii="Arial" w:hAnsi="Arial" w:cs="Arial"/>
          <w:sz w:val="22"/>
          <w:szCs w:val="22"/>
        </w:rPr>
        <w:t xml:space="preserve"> Tyto stížnosti nejsou evidovány v evidenci stížností a </w:t>
      </w:r>
      <w:r w:rsidR="009A2154" w:rsidRPr="00420E6A">
        <w:rPr>
          <w:rFonts w:ascii="Arial" w:hAnsi="Arial" w:cs="Arial"/>
          <w:bCs/>
          <w:sz w:val="22"/>
          <w:szCs w:val="22"/>
        </w:rPr>
        <w:t>stěžovatel se o obdržení stížnosti nevyrozumívá, pokud vedoucím odboru není rozhodnuto jinak.</w:t>
      </w:r>
    </w:p>
    <w:p w14:paraId="34CC3411" w14:textId="77777777" w:rsidR="004A63BD" w:rsidRPr="00420E6A" w:rsidRDefault="004A63BD" w:rsidP="004A63BD">
      <w:pPr>
        <w:pStyle w:val="Odstavecseseznamem"/>
        <w:rPr>
          <w:rFonts w:ascii="Arial" w:hAnsi="Arial" w:cs="Arial"/>
          <w:sz w:val="22"/>
          <w:szCs w:val="22"/>
        </w:rPr>
      </w:pPr>
    </w:p>
    <w:p w14:paraId="34CC3412" w14:textId="77777777" w:rsidR="003842EA" w:rsidRDefault="003842EA" w:rsidP="003F7D1B">
      <w:pPr>
        <w:pStyle w:val="Odstavecseseznamem"/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S </w:t>
      </w:r>
      <w:r w:rsidR="007C4322" w:rsidRPr="00420E6A">
        <w:rPr>
          <w:rFonts w:ascii="Arial" w:hAnsi="Arial" w:cs="Arial"/>
          <w:sz w:val="22"/>
          <w:szCs w:val="22"/>
        </w:rPr>
        <w:t>anonymní stížností je nakládáno</w:t>
      </w:r>
      <w:r w:rsidR="005467C5" w:rsidRPr="00420E6A">
        <w:rPr>
          <w:rFonts w:ascii="Arial" w:hAnsi="Arial" w:cs="Arial"/>
          <w:sz w:val="22"/>
          <w:szCs w:val="22"/>
        </w:rPr>
        <w:t xml:space="preserve"> jako s písemnou stížností, a to způsobem přiměřeným.</w:t>
      </w:r>
    </w:p>
    <w:p w14:paraId="34CC3413" w14:textId="77777777" w:rsidR="003F7D1B" w:rsidRDefault="003F7D1B" w:rsidP="003F7D1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CC3414" w14:textId="77777777" w:rsidR="003F7D1B" w:rsidRPr="001562E7" w:rsidRDefault="003F7D1B" w:rsidP="003F7D1B">
      <w:pPr>
        <w:pStyle w:val="Normlnweb"/>
        <w:numPr>
          <w:ilvl w:val="0"/>
          <w:numId w:val="9"/>
        </w:numPr>
        <w:tabs>
          <w:tab w:val="clear" w:pos="360"/>
          <w:tab w:val="num" w:pos="426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562E7">
        <w:rPr>
          <w:rFonts w:ascii="Arial" w:hAnsi="Arial" w:cs="Arial"/>
          <w:sz w:val="22"/>
          <w:szCs w:val="22"/>
        </w:rPr>
        <w:t>U všech způsobů podání stížnosti platí, že uvede-li stěžovatel své jméno a totožnost, avšak požádá-li o jejich utajení, nesmí být žádné údaje umožňující jeho identifikaci sděleny tomu, proti komu stížnost směřuje. Ze stížnosti se pro účely vyjádření, postoupení a případnou další administrativní manipulaci pořizuje výpis neobsahující údaje o stěžovateli.</w:t>
      </w:r>
    </w:p>
    <w:p w14:paraId="34CC3415" w14:textId="77777777" w:rsidR="00591A6C" w:rsidRPr="00420E6A" w:rsidRDefault="00591A6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CC3416" w14:textId="77777777" w:rsidR="001A084A" w:rsidRPr="00420E6A" w:rsidRDefault="001A084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CC3417" w14:textId="77777777" w:rsidR="003842EA" w:rsidRPr="00420E6A" w:rsidRDefault="0044604C" w:rsidP="00384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>Čl. 5</w:t>
      </w:r>
    </w:p>
    <w:p w14:paraId="34CC3418" w14:textId="77777777" w:rsidR="003842EA" w:rsidRPr="00420E6A" w:rsidRDefault="003842EA" w:rsidP="003842EA">
      <w:pPr>
        <w:pStyle w:val="Nadpis1"/>
        <w:rPr>
          <w:rFonts w:cs="Arial"/>
          <w:caps/>
          <w:szCs w:val="22"/>
          <w:lang w:eastAsia="cs-CZ"/>
        </w:rPr>
      </w:pPr>
      <w:r w:rsidRPr="00420E6A">
        <w:rPr>
          <w:rFonts w:cs="Arial"/>
          <w:caps/>
          <w:szCs w:val="22"/>
          <w:lang w:eastAsia="cs-CZ"/>
        </w:rPr>
        <w:t>EvidencE stížností</w:t>
      </w:r>
    </w:p>
    <w:p w14:paraId="34CC3419" w14:textId="77777777" w:rsidR="00591A6C" w:rsidRPr="00420E6A" w:rsidRDefault="00591A6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CC341A" w14:textId="77777777" w:rsidR="00F7646D" w:rsidRPr="00420E6A" w:rsidRDefault="00EE678E" w:rsidP="00B55B11">
      <w:pPr>
        <w:pStyle w:val="Odstavecseseznamem"/>
        <w:numPr>
          <w:ilvl w:val="0"/>
          <w:numId w:val="11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Evidenci stížností vedou </w:t>
      </w:r>
      <w:r w:rsidR="00677AE6" w:rsidRPr="00420E6A">
        <w:rPr>
          <w:rFonts w:ascii="Arial" w:hAnsi="Arial" w:cs="Arial"/>
          <w:sz w:val="22"/>
          <w:szCs w:val="22"/>
        </w:rPr>
        <w:t xml:space="preserve">příslušná vstupní pracoviště </w:t>
      </w:r>
      <w:r w:rsidR="00EA4EF0" w:rsidRPr="00420E6A">
        <w:rPr>
          <w:rFonts w:ascii="Arial" w:hAnsi="Arial" w:cs="Arial"/>
          <w:sz w:val="22"/>
          <w:szCs w:val="22"/>
        </w:rPr>
        <w:t>M</w:t>
      </w:r>
      <w:r w:rsidRPr="00420E6A">
        <w:rPr>
          <w:rFonts w:ascii="Arial" w:hAnsi="Arial" w:cs="Arial"/>
          <w:sz w:val="22"/>
          <w:szCs w:val="22"/>
        </w:rPr>
        <w:t>ěsta samostatně</w:t>
      </w:r>
      <w:r w:rsidR="001B777E" w:rsidRPr="00420E6A">
        <w:rPr>
          <w:rFonts w:ascii="Arial" w:hAnsi="Arial" w:cs="Arial"/>
          <w:sz w:val="22"/>
          <w:szCs w:val="22"/>
        </w:rPr>
        <w:t>, pokud není uvedeno jinak,</w:t>
      </w:r>
      <w:r w:rsidRPr="00420E6A">
        <w:rPr>
          <w:rFonts w:ascii="Arial" w:hAnsi="Arial" w:cs="Arial"/>
          <w:sz w:val="22"/>
          <w:szCs w:val="22"/>
        </w:rPr>
        <w:t xml:space="preserve"> dle příslušnosti k vyřízení, odděleně od ostatní agendy. V evidenci se uvádí následující údaje:</w:t>
      </w:r>
    </w:p>
    <w:p w14:paraId="34CC341B" w14:textId="77777777" w:rsidR="00F7646D" w:rsidRPr="00420E6A" w:rsidRDefault="009C0E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pořadové (evidenční) číslo stížnosti,</w:t>
      </w:r>
    </w:p>
    <w:p w14:paraId="34CC341C" w14:textId="77777777" w:rsidR="00F7646D" w:rsidRPr="00420E6A" w:rsidRDefault="009C0E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číslo jednací,</w:t>
      </w:r>
    </w:p>
    <w:p w14:paraId="34CC341D" w14:textId="77777777" w:rsidR="00F7646D" w:rsidRPr="00420E6A" w:rsidRDefault="009C0E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datum přijetí stížnosti, </w:t>
      </w:r>
    </w:p>
    <w:p w14:paraId="34CC341E" w14:textId="77777777" w:rsidR="00F7646D" w:rsidRPr="00420E6A" w:rsidRDefault="009C0E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jméno, popř. jména, příjm</w:t>
      </w:r>
      <w:r w:rsidR="00EE678E" w:rsidRPr="00420E6A">
        <w:rPr>
          <w:rFonts w:ascii="Arial" w:hAnsi="Arial" w:cs="Arial"/>
          <w:sz w:val="22"/>
          <w:szCs w:val="22"/>
        </w:rPr>
        <w:t>ení a adresa místa trvalého pobytu nebo sídla stěžovatele nebo adresa pro doručování,</w:t>
      </w:r>
    </w:p>
    <w:p w14:paraId="34CC341F" w14:textId="77777777" w:rsidR="00F7646D" w:rsidRPr="00420E6A" w:rsidRDefault="00EE678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předmět stížnosti,</w:t>
      </w:r>
    </w:p>
    <w:p w14:paraId="34CC3420" w14:textId="77777777" w:rsidR="00F7646D" w:rsidRPr="00420E6A" w:rsidRDefault="00EE678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údaj o tom, kdy a komu byla stížnost, př</w:t>
      </w:r>
      <w:r w:rsidR="00F7646D" w:rsidRPr="00420E6A">
        <w:rPr>
          <w:rFonts w:ascii="Arial" w:hAnsi="Arial" w:cs="Arial"/>
          <w:sz w:val="22"/>
          <w:szCs w:val="22"/>
        </w:rPr>
        <w:t>ípadně její část, postoupena k vyřízení,</w:t>
      </w:r>
    </w:p>
    <w:p w14:paraId="34CC3421" w14:textId="77777777" w:rsidR="00F7646D" w:rsidRPr="00420E6A" w:rsidRDefault="00F7646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vyhodnocení důvodnosti stížnosti,</w:t>
      </w:r>
    </w:p>
    <w:p w14:paraId="34CC3422" w14:textId="77777777" w:rsidR="00F7646D" w:rsidRPr="00420E6A" w:rsidRDefault="00F7646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datum vyrozumění stěžovatele o způsobu vyřízení.</w:t>
      </w:r>
    </w:p>
    <w:p w14:paraId="34CC3423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424" w14:textId="77777777" w:rsidR="003842EA" w:rsidRPr="00420E6A" w:rsidRDefault="003842EA" w:rsidP="00B55B11">
      <w:pPr>
        <w:pStyle w:val="Odstavecseseznamem"/>
        <w:numPr>
          <w:ilvl w:val="0"/>
          <w:numId w:val="11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Odpovědný </w:t>
      </w:r>
      <w:r w:rsidR="00EA4EF0" w:rsidRPr="00420E6A">
        <w:rPr>
          <w:rFonts w:ascii="Arial" w:hAnsi="Arial" w:cs="Arial"/>
          <w:sz w:val="22"/>
          <w:szCs w:val="22"/>
        </w:rPr>
        <w:t>zaměstnanec</w:t>
      </w:r>
      <w:r w:rsidRPr="00420E6A">
        <w:rPr>
          <w:rFonts w:ascii="Arial" w:hAnsi="Arial" w:cs="Arial"/>
          <w:sz w:val="22"/>
          <w:szCs w:val="22"/>
        </w:rPr>
        <w:t xml:space="preserve"> stížnost zaeviduje a odešle stěžovateli ve lhůtě 5 pracovních dnů od </w:t>
      </w:r>
      <w:r w:rsidR="00F75ED7" w:rsidRPr="00420E6A">
        <w:rPr>
          <w:rFonts w:ascii="Arial" w:hAnsi="Arial" w:cs="Arial"/>
          <w:sz w:val="22"/>
          <w:szCs w:val="22"/>
        </w:rPr>
        <w:t xml:space="preserve">jejího </w:t>
      </w:r>
      <w:r w:rsidRPr="00420E6A">
        <w:rPr>
          <w:rFonts w:ascii="Arial" w:hAnsi="Arial" w:cs="Arial"/>
          <w:sz w:val="22"/>
          <w:szCs w:val="22"/>
        </w:rPr>
        <w:t xml:space="preserve">doručení </w:t>
      </w:r>
      <w:r w:rsidR="00650F05" w:rsidRPr="00420E6A">
        <w:rPr>
          <w:rFonts w:ascii="Arial" w:hAnsi="Arial" w:cs="Arial"/>
          <w:sz w:val="22"/>
          <w:szCs w:val="22"/>
        </w:rPr>
        <w:t xml:space="preserve">na Město </w:t>
      </w:r>
      <w:r w:rsidRPr="00420E6A">
        <w:rPr>
          <w:rFonts w:ascii="Arial" w:hAnsi="Arial" w:cs="Arial"/>
          <w:sz w:val="22"/>
          <w:szCs w:val="22"/>
        </w:rPr>
        <w:t xml:space="preserve">vyrozumění o obdržení stížnosti, není-li </w:t>
      </w:r>
      <w:r w:rsidR="003F1C76" w:rsidRPr="00420E6A">
        <w:rPr>
          <w:rFonts w:ascii="Arial" w:hAnsi="Arial" w:cs="Arial"/>
          <w:sz w:val="22"/>
          <w:szCs w:val="22"/>
        </w:rPr>
        <w:t xml:space="preserve">v těchto pravidlech </w:t>
      </w:r>
      <w:r w:rsidRPr="00420E6A">
        <w:rPr>
          <w:rFonts w:ascii="Arial" w:hAnsi="Arial" w:cs="Arial"/>
          <w:sz w:val="22"/>
          <w:szCs w:val="22"/>
        </w:rPr>
        <w:t>stanoveno</w:t>
      </w:r>
      <w:r w:rsidR="005C141C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>jinak.</w:t>
      </w:r>
    </w:p>
    <w:p w14:paraId="34CC3425" w14:textId="77777777" w:rsidR="00B55B11" w:rsidRPr="00420E6A" w:rsidRDefault="00B55B11" w:rsidP="00B55B11">
      <w:pPr>
        <w:pStyle w:val="Odstavecseseznamem"/>
        <w:ind w:left="425"/>
        <w:jc w:val="both"/>
        <w:rPr>
          <w:rFonts w:ascii="Arial" w:hAnsi="Arial" w:cs="Arial"/>
          <w:sz w:val="22"/>
          <w:szCs w:val="22"/>
        </w:rPr>
      </w:pPr>
    </w:p>
    <w:p w14:paraId="34CC3426" w14:textId="77777777" w:rsidR="00B55B11" w:rsidRPr="00420E6A" w:rsidRDefault="00B55B11" w:rsidP="00750E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CC3427" w14:textId="77777777" w:rsidR="0037255B" w:rsidRPr="00420E6A" w:rsidRDefault="0044604C" w:rsidP="003725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>Čl. 6</w:t>
      </w:r>
    </w:p>
    <w:p w14:paraId="34CC3428" w14:textId="77777777" w:rsidR="0037255B" w:rsidRPr="00420E6A" w:rsidRDefault="003842EA" w:rsidP="0037255B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20E6A">
        <w:rPr>
          <w:rFonts w:ascii="Arial" w:hAnsi="Arial" w:cs="Arial"/>
          <w:b/>
          <w:caps/>
          <w:sz w:val="22"/>
          <w:szCs w:val="22"/>
        </w:rPr>
        <w:t xml:space="preserve">PROJEDNÁnÍ a </w:t>
      </w:r>
      <w:r w:rsidR="004F55E5" w:rsidRPr="00420E6A">
        <w:rPr>
          <w:rFonts w:ascii="Arial" w:hAnsi="Arial" w:cs="Arial"/>
          <w:b/>
          <w:caps/>
          <w:sz w:val="22"/>
          <w:szCs w:val="22"/>
        </w:rPr>
        <w:t>VYŘÍZENÍ STÍŽNOSTÍ</w:t>
      </w:r>
    </w:p>
    <w:p w14:paraId="34CC3429" w14:textId="77777777" w:rsidR="0037255B" w:rsidRPr="00420E6A" w:rsidRDefault="0037255B" w:rsidP="0037255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34CC342A" w14:textId="77777777" w:rsidR="0037255B" w:rsidRPr="00420E6A" w:rsidRDefault="003842EA" w:rsidP="0037255B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Spadá-li obsah stížnosti k vyřízení více </w:t>
      </w:r>
      <w:r w:rsidR="00F41552" w:rsidRPr="00420E6A">
        <w:rPr>
          <w:rFonts w:ascii="Arial" w:hAnsi="Arial" w:cs="Arial"/>
          <w:sz w:val="22"/>
          <w:szCs w:val="22"/>
        </w:rPr>
        <w:t>příslušným odborům,</w:t>
      </w:r>
      <w:r w:rsidRPr="00420E6A">
        <w:rPr>
          <w:rFonts w:ascii="Arial" w:hAnsi="Arial" w:cs="Arial"/>
          <w:sz w:val="22"/>
          <w:szCs w:val="22"/>
        </w:rPr>
        <w:t xml:space="preserve"> dohodnou</w:t>
      </w:r>
      <w:r w:rsidR="00F41552" w:rsidRPr="00420E6A">
        <w:rPr>
          <w:rFonts w:ascii="Arial" w:hAnsi="Arial" w:cs="Arial"/>
          <w:sz w:val="22"/>
          <w:szCs w:val="22"/>
        </w:rPr>
        <w:t xml:space="preserve"> se, jak </w:t>
      </w:r>
      <w:r w:rsidRPr="00420E6A">
        <w:rPr>
          <w:rFonts w:ascii="Arial" w:hAnsi="Arial" w:cs="Arial"/>
          <w:sz w:val="22"/>
          <w:szCs w:val="22"/>
        </w:rPr>
        <w:t>vypraví</w:t>
      </w:r>
      <w:r w:rsidR="00F41552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>odp</w:t>
      </w:r>
      <w:r w:rsidR="00F41552" w:rsidRPr="00420E6A">
        <w:rPr>
          <w:rFonts w:ascii="Arial" w:hAnsi="Arial" w:cs="Arial"/>
          <w:sz w:val="22"/>
          <w:szCs w:val="22"/>
        </w:rPr>
        <w:t>ověď</w:t>
      </w:r>
      <w:r w:rsidRPr="00420E6A">
        <w:rPr>
          <w:rFonts w:ascii="Arial" w:hAnsi="Arial" w:cs="Arial"/>
          <w:sz w:val="22"/>
          <w:szCs w:val="22"/>
        </w:rPr>
        <w:t xml:space="preserve">, </w:t>
      </w:r>
      <w:r w:rsidR="00F41552" w:rsidRPr="00420E6A">
        <w:rPr>
          <w:rFonts w:ascii="Arial" w:hAnsi="Arial" w:cs="Arial"/>
          <w:sz w:val="22"/>
          <w:szCs w:val="22"/>
        </w:rPr>
        <w:t>a to s ohledem</w:t>
      </w:r>
      <w:r w:rsidRPr="00420E6A">
        <w:rPr>
          <w:rFonts w:ascii="Arial" w:hAnsi="Arial" w:cs="Arial"/>
          <w:sz w:val="22"/>
          <w:szCs w:val="22"/>
        </w:rPr>
        <w:t xml:space="preserve"> k naplnění zásady hospodárnosti, efektivnosti</w:t>
      </w:r>
      <w:r w:rsidR="001B777E" w:rsidRPr="00420E6A">
        <w:rPr>
          <w:rFonts w:ascii="Arial" w:hAnsi="Arial" w:cs="Arial"/>
          <w:sz w:val="22"/>
          <w:szCs w:val="22"/>
        </w:rPr>
        <w:t>, účelnosti</w:t>
      </w:r>
      <w:r w:rsidRPr="00420E6A">
        <w:rPr>
          <w:rFonts w:ascii="Arial" w:hAnsi="Arial" w:cs="Arial"/>
          <w:sz w:val="22"/>
          <w:szCs w:val="22"/>
        </w:rPr>
        <w:t xml:space="preserve"> a</w:t>
      </w:r>
      <w:r w:rsidR="00E741D5" w:rsidRPr="00420E6A">
        <w:rPr>
          <w:rFonts w:ascii="Arial" w:hAnsi="Arial" w:cs="Arial"/>
          <w:sz w:val="22"/>
          <w:szCs w:val="22"/>
        </w:rPr>
        <w:t> </w:t>
      </w:r>
      <w:r w:rsidRPr="00420E6A">
        <w:rPr>
          <w:rFonts w:ascii="Arial" w:hAnsi="Arial" w:cs="Arial"/>
          <w:sz w:val="22"/>
          <w:szCs w:val="22"/>
        </w:rPr>
        <w:t>rychlosti při vyřizování stížnost</w:t>
      </w:r>
      <w:r w:rsidR="00A40927" w:rsidRPr="00420E6A">
        <w:rPr>
          <w:rFonts w:ascii="Arial" w:hAnsi="Arial" w:cs="Arial"/>
          <w:sz w:val="22"/>
          <w:szCs w:val="22"/>
        </w:rPr>
        <w:t>i</w:t>
      </w:r>
      <w:r w:rsidRPr="00420E6A">
        <w:rPr>
          <w:rFonts w:ascii="Arial" w:hAnsi="Arial" w:cs="Arial"/>
          <w:sz w:val="22"/>
          <w:szCs w:val="22"/>
        </w:rPr>
        <w:t>. Vedoucí jednotlivých o</w:t>
      </w:r>
      <w:r w:rsidR="007C4322" w:rsidRPr="00420E6A">
        <w:rPr>
          <w:rFonts w:ascii="Arial" w:hAnsi="Arial" w:cs="Arial"/>
          <w:sz w:val="22"/>
          <w:szCs w:val="22"/>
        </w:rPr>
        <w:t>dborů</w:t>
      </w:r>
      <w:r w:rsidRPr="00420E6A">
        <w:rPr>
          <w:rFonts w:ascii="Arial" w:hAnsi="Arial" w:cs="Arial"/>
          <w:sz w:val="22"/>
          <w:szCs w:val="22"/>
        </w:rPr>
        <w:t xml:space="preserve"> informují o stížnosti v odůvodněných případech tajemníka.</w:t>
      </w:r>
      <w:r w:rsidR="001B777E" w:rsidRPr="00420E6A">
        <w:rPr>
          <w:rFonts w:ascii="Arial" w:hAnsi="Arial" w:cs="Arial"/>
          <w:sz w:val="22"/>
          <w:szCs w:val="22"/>
        </w:rPr>
        <w:t xml:space="preserve"> Pokud se příslušné odb</w:t>
      </w:r>
      <w:r w:rsidR="00A40927" w:rsidRPr="00420E6A">
        <w:rPr>
          <w:rFonts w:ascii="Arial" w:hAnsi="Arial" w:cs="Arial"/>
          <w:sz w:val="22"/>
          <w:szCs w:val="22"/>
        </w:rPr>
        <w:t>o</w:t>
      </w:r>
      <w:r w:rsidR="001B777E" w:rsidRPr="00420E6A">
        <w:rPr>
          <w:rFonts w:ascii="Arial" w:hAnsi="Arial" w:cs="Arial"/>
          <w:sz w:val="22"/>
          <w:szCs w:val="22"/>
        </w:rPr>
        <w:t>ry o vyří</w:t>
      </w:r>
      <w:r w:rsidR="003F1C76" w:rsidRPr="00420E6A">
        <w:rPr>
          <w:rFonts w:ascii="Arial" w:hAnsi="Arial" w:cs="Arial"/>
          <w:sz w:val="22"/>
          <w:szCs w:val="22"/>
        </w:rPr>
        <w:t>zení stížnosti nedohodnou, určí</w:t>
      </w:r>
      <w:r w:rsidR="001B777E" w:rsidRPr="00420E6A">
        <w:rPr>
          <w:rFonts w:ascii="Arial" w:hAnsi="Arial" w:cs="Arial"/>
          <w:sz w:val="22"/>
          <w:szCs w:val="22"/>
        </w:rPr>
        <w:t xml:space="preserve"> odbor </w:t>
      </w:r>
      <w:r w:rsidR="00A40927" w:rsidRPr="00420E6A">
        <w:rPr>
          <w:rFonts w:ascii="Arial" w:hAnsi="Arial" w:cs="Arial"/>
          <w:sz w:val="22"/>
          <w:szCs w:val="22"/>
        </w:rPr>
        <w:t xml:space="preserve">k vyřízení tajemník MM </w:t>
      </w:r>
      <w:r w:rsidR="0031111A" w:rsidRPr="00420E6A">
        <w:rPr>
          <w:rFonts w:ascii="Arial" w:hAnsi="Arial" w:cs="Arial"/>
          <w:sz w:val="22"/>
          <w:szCs w:val="22"/>
        </w:rPr>
        <w:t xml:space="preserve">a/nebo zástupce tajemníka MM </w:t>
      </w:r>
      <w:r w:rsidR="00A40927" w:rsidRPr="00420E6A">
        <w:rPr>
          <w:rFonts w:ascii="Arial" w:hAnsi="Arial" w:cs="Arial"/>
          <w:sz w:val="22"/>
          <w:szCs w:val="22"/>
        </w:rPr>
        <w:t>nebo r</w:t>
      </w:r>
      <w:r w:rsidR="001B777E" w:rsidRPr="00420E6A">
        <w:rPr>
          <w:rFonts w:ascii="Arial" w:hAnsi="Arial" w:cs="Arial"/>
          <w:sz w:val="22"/>
          <w:szCs w:val="22"/>
        </w:rPr>
        <w:t>ada města.</w:t>
      </w:r>
    </w:p>
    <w:p w14:paraId="34CC342B" w14:textId="77777777" w:rsidR="0037255B" w:rsidRPr="00420E6A" w:rsidRDefault="0037255B" w:rsidP="0037255B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34CC342C" w14:textId="77777777" w:rsidR="0037255B" w:rsidRDefault="003842EA" w:rsidP="00D4651C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Stížnost nemůže být postoupena k vyřízení tomu, vůči komu směřuje, vždy se však postupuje příslušnému odboru nebo </w:t>
      </w:r>
      <w:r w:rsidR="001522B7" w:rsidRPr="00420E6A">
        <w:rPr>
          <w:rFonts w:ascii="Arial" w:hAnsi="Arial" w:cs="Arial"/>
          <w:sz w:val="22"/>
          <w:szCs w:val="22"/>
        </w:rPr>
        <w:t>zaměstnanci Mě</w:t>
      </w:r>
      <w:r w:rsidRPr="00420E6A">
        <w:rPr>
          <w:rFonts w:ascii="Arial" w:hAnsi="Arial" w:cs="Arial"/>
          <w:sz w:val="22"/>
          <w:szCs w:val="22"/>
        </w:rPr>
        <w:t xml:space="preserve">sta k vyjádření. Z účasti na vyřízení stížnosti jsou vyloučeni ti </w:t>
      </w:r>
      <w:r w:rsidR="001522B7" w:rsidRPr="00420E6A">
        <w:rPr>
          <w:rFonts w:ascii="Arial" w:hAnsi="Arial" w:cs="Arial"/>
          <w:sz w:val="22"/>
          <w:szCs w:val="22"/>
        </w:rPr>
        <w:t>zaměstnanci Města</w:t>
      </w:r>
      <w:r w:rsidRPr="00420E6A">
        <w:rPr>
          <w:rFonts w:ascii="Arial" w:hAnsi="Arial" w:cs="Arial"/>
          <w:sz w:val="22"/>
          <w:szCs w:val="22"/>
        </w:rPr>
        <w:t>, u nichž</w:t>
      </w:r>
      <w:r w:rsidR="00A40927" w:rsidRPr="00420E6A">
        <w:rPr>
          <w:rFonts w:ascii="Arial" w:hAnsi="Arial" w:cs="Arial"/>
          <w:sz w:val="22"/>
          <w:szCs w:val="22"/>
        </w:rPr>
        <w:t>,</w:t>
      </w:r>
      <w:r w:rsidRPr="00420E6A">
        <w:rPr>
          <w:rFonts w:ascii="Arial" w:hAnsi="Arial" w:cs="Arial"/>
          <w:sz w:val="22"/>
          <w:szCs w:val="22"/>
        </w:rPr>
        <w:t xml:space="preserve"> vzhledem k poměru k osobě stěžovatele nebo k předmětu stížnosti</w:t>
      </w:r>
      <w:r w:rsidR="00A40927" w:rsidRPr="00420E6A">
        <w:rPr>
          <w:rFonts w:ascii="Arial" w:hAnsi="Arial" w:cs="Arial"/>
          <w:sz w:val="22"/>
          <w:szCs w:val="22"/>
        </w:rPr>
        <w:t>,</w:t>
      </w:r>
      <w:r w:rsidRPr="00420E6A">
        <w:rPr>
          <w:rFonts w:ascii="Arial" w:hAnsi="Arial" w:cs="Arial"/>
          <w:sz w:val="22"/>
          <w:szCs w:val="22"/>
        </w:rPr>
        <w:t xml:space="preserve"> lze mít důvodné pochybnosti o jejich nepodjatosti.</w:t>
      </w:r>
    </w:p>
    <w:p w14:paraId="34CC342D" w14:textId="77777777" w:rsidR="00D73F19" w:rsidRDefault="00D73F19" w:rsidP="00D73F19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34CC342E" w14:textId="77777777" w:rsidR="0037255B" w:rsidRPr="001562E7" w:rsidRDefault="00FB2106" w:rsidP="0037255B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62E7">
        <w:rPr>
          <w:rFonts w:ascii="Arial" w:hAnsi="Arial" w:cs="Arial"/>
          <w:iCs/>
          <w:sz w:val="22"/>
          <w:szCs w:val="22"/>
        </w:rPr>
        <w:t>S</w:t>
      </w:r>
      <w:r w:rsidRPr="001562E7">
        <w:rPr>
          <w:rFonts w:ascii="Arial" w:hAnsi="Arial" w:cs="Arial"/>
          <w:sz w:val="22"/>
          <w:szCs w:val="22"/>
        </w:rPr>
        <w:t xml:space="preserve">tížnosti směřující proti tajemníkovi, náměstkům primátora nebo členům zastupitelstva města uvolněným pro výkon funkce vyřizuje primátor. </w:t>
      </w:r>
      <w:r w:rsidR="00D73F19" w:rsidRPr="001562E7">
        <w:rPr>
          <w:rFonts w:ascii="Arial" w:hAnsi="Arial" w:cs="Arial"/>
          <w:iCs/>
          <w:sz w:val="22"/>
          <w:szCs w:val="22"/>
        </w:rPr>
        <w:t xml:space="preserve">Stížnosti na </w:t>
      </w:r>
      <w:r w:rsidR="00EE25A6" w:rsidRPr="001562E7">
        <w:rPr>
          <w:rFonts w:ascii="Arial" w:hAnsi="Arial" w:cs="Arial"/>
          <w:iCs/>
          <w:sz w:val="22"/>
          <w:szCs w:val="22"/>
        </w:rPr>
        <w:t>primátora</w:t>
      </w:r>
      <w:r w:rsidR="003752A2" w:rsidRPr="001562E7">
        <w:rPr>
          <w:rFonts w:ascii="Arial" w:hAnsi="Arial" w:cs="Arial"/>
          <w:iCs/>
          <w:sz w:val="22"/>
          <w:szCs w:val="22"/>
        </w:rPr>
        <w:t xml:space="preserve">, týkající se </w:t>
      </w:r>
      <w:r w:rsidRPr="001562E7">
        <w:rPr>
          <w:rFonts w:ascii="Arial" w:hAnsi="Arial" w:cs="Arial"/>
          <w:iCs/>
          <w:sz w:val="22"/>
          <w:szCs w:val="22"/>
        </w:rPr>
        <w:t>jeho</w:t>
      </w:r>
      <w:r w:rsidR="003752A2" w:rsidRPr="001562E7">
        <w:rPr>
          <w:rFonts w:ascii="Arial" w:hAnsi="Arial" w:cs="Arial"/>
          <w:iCs/>
          <w:sz w:val="22"/>
          <w:szCs w:val="22"/>
        </w:rPr>
        <w:t xml:space="preserve"> jednání </w:t>
      </w:r>
      <w:r w:rsidR="00EE25A6" w:rsidRPr="001562E7">
        <w:rPr>
          <w:rFonts w:ascii="Arial" w:hAnsi="Arial" w:cs="Arial"/>
          <w:iCs/>
          <w:sz w:val="22"/>
          <w:szCs w:val="22"/>
        </w:rPr>
        <w:t xml:space="preserve"> jménem obce nebo v souvislosti s výkonem mandátu</w:t>
      </w:r>
      <w:r w:rsidR="003752A2" w:rsidRPr="001562E7">
        <w:rPr>
          <w:rFonts w:ascii="Arial" w:hAnsi="Arial" w:cs="Arial"/>
          <w:iCs/>
          <w:sz w:val="22"/>
          <w:szCs w:val="22"/>
        </w:rPr>
        <w:t>,</w:t>
      </w:r>
      <w:r w:rsidR="00EE25A6" w:rsidRPr="001562E7">
        <w:rPr>
          <w:rFonts w:ascii="Arial" w:hAnsi="Arial" w:cs="Arial"/>
          <w:iCs/>
          <w:sz w:val="22"/>
          <w:szCs w:val="22"/>
        </w:rPr>
        <w:t xml:space="preserve"> </w:t>
      </w:r>
      <w:r w:rsidR="00D73F19" w:rsidRPr="001562E7">
        <w:rPr>
          <w:rFonts w:ascii="Arial" w:hAnsi="Arial" w:cs="Arial"/>
          <w:iCs/>
          <w:sz w:val="22"/>
          <w:szCs w:val="22"/>
        </w:rPr>
        <w:t>projednává</w:t>
      </w:r>
      <w:r w:rsidR="003752A2" w:rsidRPr="001562E7">
        <w:rPr>
          <w:rFonts w:ascii="Arial" w:hAnsi="Arial" w:cs="Arial"/>
          <w:iCs/>
          <w:sz w:val="22"/>
          <w:szCs w:val="22"/>
        </w:rPr>
        <w:t xml:space="preserve"> a vyřizuje </w:t>
      </w:r>
      <w:r w:rsidR="00D73F19" w:rsidRPr="001562E7">
        <w:rPr>
          <w:rFonts w:ascii="Arial" w:hAnsi="Arial" w:cs="Arial"/>
          <w:iCs/>
          <w:sz w:val="22"/>
          <w:szCs w:val="22"/>
        </w:rPr>
        <w:t xml:space="preserve"> zastupitelstvo</w:t>
      </w:r>
      <w:r w:rsidR="00EE25A6" w:rsidRPr="001562E7">
        <w:rPr>
          <w:rFonts w:ascii="Arial" w:hAnsi="Arial" w:cs="Arial"/>
          <w:iCs/>
          <w:sz w:val="22"/>
          <w:szCs w:val="22"/>
        </w:rPr>
        <w:t xml:space="preserve"> města</w:t>
      </w:r>
      <w:r w:rsidR="00D73F19" w:rsidRPr="001562E7">
        <w:rPr>
          <w:rFonts w:ascii="Arial" w:hAnsi="Arial" w:cs="Arial"/>
          <w:iCs/>
          <w:sz w:val="22"/>
          <w:szCs w:val="22"/>
        </w:rPr>
        <w:t xml:space="preserve">. </w:t>
      </w:r>
    </w:p>
    <w:p w14:paraId="34CC342F" w14:textId="77777777" w:rsidR="003752A2" w:rsidRPr="001562E7" w:rsidRDefault="003752A2" w:rsidP="003752A2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34CC3430" w14:textId="77777777" w:rsidR="0037255B" w:rsidRPr="001562E7" w:rsidRDefault="003842EA" w:rsidP="00D4651C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62E7">
        <w:rPr>
          <w:rFonts w:ascii="Arial" w:hAnsi="Arial" w:cs="Arial"/>
          <w:sz w:val="22"/>
          <w:szCs w:val="22"/>
        </w:rPr>
        <w:t>Nespadá-li vy</w:t>
      </w:r>
      <w:r w:rsidR="001522B7" w:rsidRPr="001562E7">
        <w:rPr>
          <w:rFonts w:ascii="Arial" w:hAnsi="Arial" w:cs="Arial"/>
          <w:sz w:val="22"/>
          <w:szCs w:val="22"/>
        </w:rPr>
        <w:t>řízení stížnosti do působnosti M</w:t>
      </w:r>
      <w:r w:rsidRPr="001562E7">
        <w:rPr>
          <w:rFonts w:ascii="Arial" w:hAnsi="Arial" w:cs="Arial"/>
          <w:sz w:val="22"/>
          <w:szCs w:val="22"/>
        </w:rPr>
        <w:t xml:space="preserve">ěsta, zajistí </w:t>
      </w:r>
      <w:r w:rsidR="005467C5" w:rsidRPr="001562E7">
        <w:rPr>
          <w:rFonts w:ascii="Arial" w:hAnsi="Arial" w:cs="Arial"/>
          <w:sz w:val="22"/>
          <w:szCs w:val="22"/>
        </w:rPr>
        <w:t>zaměstnanci OVAK</w:t>
      </w:r>
      <w:r w:rsidRPr="001562E7">
        <w:rPr>
          <w:rFonts w:ascii="Arial" w:hAnsi="Arial" w:cs="Arial"/>
          <w:sz w:val="22"/>
          <w:szCs w:val="22"/>
        </w:rPr>
        <w:t xml:space="preserve"> její postoupení příslušné právnické nebo fyzické osobě do </w:t>
      </w:r>
      <w:r w:rsidR="006749F5" w:rsidRPr="001562E7">
        <w:rPr>
          <w:rFonts w:ascii="Arial" w:hAnsi="Arial" w:cs="Arial"/>
          <w:sz w:val="22"/>
          <w:szCs w:val="22"/>
        </w:rPr>
        <w:t>5</w:t>
      </w:r>
      <w:r w:rsidRPr="001562E7">
        <w:rPr>
          <w:rFonts w:ascii="Arial" w:hAnsi="Arial" w:cs="Arial"/>
          <w:sz w:val="22"/>
          <w:szCs w:val="22"/>
        </w:rPr>
        <w:t xml:space="preserve"> pracovních dnů od obdržení stížnosti. Stížnosti na činnost příspěvkové organizace města </w:t>
      </w:r>
      <w:r w:rsidR="00D73F19" w:rsidRPr="001562E7">
        <w:rPr>
          <w:rFonts w:ascii="Arial" w:hAnsi="Arial" w:cs="Arial"/>
          <w:sz w:val="22"/>
          <w:szCs w:val="22"/>
        </w:rPr>
        <w:t>prošetřuj</w:t>
      </w:r>
      <w:r w:rsidR="003752A2" w:rsidRPr="001562E7">
        <w:rPr>
          <w:rFonts w:ascii="Arial" w:hAnsi="Arial" w:cs="Arial"/>
          <w:sz w:val="22"/>
          <w:szCs w:val="22"/>
        </w:rPr>
        <w:t>e a vyřizuje odbor MM</w:t>
      </w:r>
      <w:r w:rsidR="00D73F19" w:rsidRPr="001562E7">
        <w:rPr>
          <w:rFonts w:ascii="Arial" w:hAnsi="Arial" w:cs="Arial"/>
          <w:sz w:val="22"/>
          <w:szCs w:val="22"/>
        </w:rPr>
        <w:t xml:space="preserve">, </w:t>
      </w:r>
      <w:r w:rsidR="003752A2" w:rsidRPr="001562E7">
        <w:rPr>
          <w:rFonts w:ascii="Arial" w:hAnsi="Arial" w:cs="Arial"/>
          <w:sz w:val="22"/>
          <w:szCs w:val="22"/>
        </w:rPr>
        <w:t>jenž</w:t>
      </w:r>
      <w:r w:rsidR="00D73F19" w:rsidRPr="001562E7">
        <w:rPr>
          <w:rFonts w:ascii="Arial" w:hAnsi="Arial" w:cs="Arial"/>
          <w:sz w:val="22"/>
          <w:szCs w:val="22"/>
        </w:rPr>
        <w:t xml:space="preserve"> metodic</w:t>
      </w:r>
      <w:r w:rsidR="003752A2" w:rsidRPr="001562E7">
        <w:rPr>
          <w:rFonts w:ascii="Arial" w:hAnsi="Arial" w:cs="Arial"/>
          <w:sz w:val="22"/>
          <w:szCs w:val="22"/>
        </w:rPr>
        <w:t>ky příspěvkovou organizaci řídí. S</w:t>
      </w:r>
      <w:r w:rsidR="00D73F19" w:rsidRPr="001562E7">
        <w:rPr>
          <w:rFonts w:ascii="Arial" w:hAnsi="Arial" w:cs="Arial"/>
          <w:sz w:val="22"/>
          <w:szCs w:val="22"/>
        </w:rPr>
        <w:t>tížnosti na zaměstnance príspěvkové organizace, kteří nejsou jejími statutárními orgány</w:t>
      </w:r>
      <w:r w:rsidR="003752A2" w:rsidRPr="001562E7">
        <w:rPr>
          <w:rFonts w:ascii="Arial" w:hAnsi="Arial" w:cs="Arial"/>
          <w:sz w:val="22"/>
          <w:szCs w:val="22"/>
        </w:rPr>
        <w:t>,</w:t>
      </w:r>
      <w:r w:rsidR="00D73F19" w:rsidRPr="001562E7">
        <w:rPr>
          <w:rFonts w:ascii="Calibri" w:hAnsi="Calibri" w:cs="Calibri"/>
          <w:sz w:val="22"/>
          <w:szCs w:val="22"/>
        </w:rPr>
        <w:t xml:space="preserve"> </w:t>
      </w:r>
      <w:r w:rsidRPr="001562E7">
        <w:rPr>
          <w:rFonts w:ascii="Arial" w:hAnsi="Arial" w:cs="Arial"/>
          <w:sz w:val="22"/>
          <w:szCs w:val="22"/>
        </w:rPr>
        <w:t xml:space="preserve">se postupují prostřednictvím příslušného odboru </w:t>
      </w:r>
      <w:r w:rsidR="003752A2" w:rsidRPr="001562E7">
        <w:rPr>
          <w:rFonts w:ascii="Arial" w:hAnsi="Arial" w:cs="Arial"/>
          <w:sz w:val="22"/>
          <w:szCs w:val="22"/>
        </w:rPr>
        <w:t xml:space="preserve">MM </w:t>
      </w:r>
      <w:r w:rsidRPr="001562E7">
        <w:rPr>
          <w:rFonts w:ascii="Arial" w:hAnsi="Arial" w:cs="Arial"/>
          <w:sz w:val="22"/>
          <w:szCs w:val="22"/>
        </w:rPr>
        <w:t xml:space="preserve">statutárnímu zástupci této organizace s požadavkem o zaslání informace o způsobu vyřízení stížnosti. O postoupení stížnosti </w:t>
      </w:r>
      <w:r w:rsidR="001D3A52" w:rsidRPr="001562E7">
        <w:rPr>
          <w:rFonts w:ascii="Arial" w:hAnsi="Arial" w:cs="Arial"/>
          <w:sz w:val="22"/>
          <w:szCs w:val="22"/>
        </w:rPr>
        <w:t xml:space="preserve">příslušný odbor </w:t>
      </w:r>
      <w:r w:rsidR="003752A2" w:rsidRPr="001562E7">
        <w:rPr>
          <w:rFonts w:ascii="Arial" w:hAnsi="Arial" w:cs="Arial"/>
          <w:sz w:val="22"/>
          <w:szCs w:val="22"/>
        </w:rPr>
        <w:t xml:space="preserve">MM </w:t>
      </w:r>
      <w:r w:rsidR="001D3A52" w:rsidRPr="001562E7">
        <w:rPr>
          <w:rFonts w:ascii="Arial" w:hAnsi="Arial" w:cs="Arial"/>
          <w:sz w:val="22"/>
          <w:szCs w:val="22"/>
        </w:rPr>
        <w:t xml:space="preserve">neprodleně stěžovatele </w:t>
      </w:r>
      <w:r w:rsidRPr="001562E7">
        <w:rPr>
          <w:rFonts w:ascii="Arial" w:hAnsi="Arial" w:cs="Arial"/>
          <w:sz w:val="22"/>
          <w:szCs w:val="22"/>
        </w:rPr>
        <w:t>vyrozumí.</w:t>
      </w:r>
      <w:r w:rsidR="0008128E" w:rsidRPr="001562E7">
        <w:rPr>
          <w:rFonts w:ascii="Arial" w:hAnsi="Arial" w:cs="Arial"/>
          <w:sz w:val="22"/>
          <w:szCs w:val="22"/>
        </w:rPr>
        <w:t xml:space="preserve"> </w:t>
      </w:r>
      <w:r w:rsidR="00FB2106" w:rsidRPr="001562E7">
        <w:rPr>
          <w:rFonts w:ascii="Arial" w:hAnsi="Arial" w:cs="Arial"/>
          <w:sz w:val="22"/>
          <w:szCs w:val="22"/>
        </w:rPr>
        <w:t>Stížnosti, které směřují na činnost a zaměstnance společnosti s podílem města</w:t>
      </w:r>
      <w:r w:rsidR="00801EE4" w:rsidRPr="001562E7">
        <w:rPr>
          <w:rFonts w:ascii="Arial" w:hAnsi="Arial" w:cs="Arial"/>
          <w:sz w:val="22"/>
          <w:szCs w:val="22"/>
        </w:rPr>
        <w:t>,</w:t>
      </w:r>
      <w:r w:rsidR="00FB2106" w:rsidRPr="001562E7">
        <w:rPr>
          <w:rFonts w:ascii="Arial" w:hAnsi="Arial" w:cs="Arial"/>
          <w:sz w:val="22"/>
          <w:szCs w:val="22"/>
        </w:rPr>
        <w:t xml:space="preserve"> se postupují k vyřízení statutárnímu orgánu příslušné společnosti</w:t>
      </w:r>
      <w:r w:rsidR="00D73F19" w:rsidRPr="001562E7">
        <w:rPr>
          <w:rFonts w:ascii="Arial" w:hAnsi="Arial" w:cs="Arial"/>
          <w:sz w:val="22"/>
          <w:szCs w:val="22"/>
        </w:rPr>
        <w:t>.</w:t>
      </w:r>
    </w:p>
    <w:p w14:paraId="34CC3431" w14:textId="77777777" w:rsidR="0037255B" w:rsidRPr="001562E7" w:rsidRDefault="0037255B" w:rsidP="00D4651C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4CC3432" w14:textId="77777777" w:rsidR="00D4651C" w:rsidRPr="001562E7" w:rsidRDefault="001522B7" w:rsidP="00D4651C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62E7">
        <w:rPr>
          <w:rFonts w:ascii="Arial" w:hAnsi="Arial" w:cs="Arial"/>
          <w:sz w:val="22"/>
          <w:szCs w:val="22"/>
        </w:rPr>
        <w:t>Při prošetřování stížnost</w:t>
      </w:r>
      <w:r w:rsidR="00464C58" w:rsidRPr="001562E7">
        <w:rPr>
          <w:rFonts w:ascii="Arial" w:hAnsi="Arial" w:cs="Arial"/>
          <w:sz w:val="22"/>
          <w:szCs w:val="22"/>
        </w:rPr>
        <w:t>i</w:t>
      </w:r>
      <w:r w:rsidRPr="001562E7">
        <w:rPr>
          <w:rFonts w:ascii="Arial" w:hAnsi="Arial" w:cs="Arial"/>
          <w:sz w:val="22"/>
          <w:szCs w:val="22"/>
        </w:rPr>
        <w:t xml:space="preserve"> se </w:t>
      </w:r>
      <w:r w:rsidR="003842EA" w:rsidRPr="001562E7">
        <w:rPr>
          <w:rFonts w:ascii="Arial" w:hAnsi="Arial" w:cs="Arial"/>
          <w:sz w:val="22"/>
          <w:szCs w:val="22"/>
        </w:rPr>
        <w:t xml:space="preserve">vychází </w:t>
      </w:r>
      <w:r w:rsidRPr="001562E7">
        <w:rPr>
          <w:rFonts w:ascii="Arial" w:hAnsi="Arial" w:cs="Arial"/>
          <w:sz w:val="22"/>
          <w:szCs w:val="22"/>
        </w:rPr>
        <w:t>z jejíh</w:t>
      </w:r>
      <w:r w:rsidR="003842EA" w:rsidRPr="001562E7">
        <w:rPr>
          <w:rFonts w:ascii="Arial" w:hAnsi="Arial" w:cs="Arial"/>
          <w:sz w:val="22"/>
          <w:szCs w:val="22"/>
        </w:rPr>
        <w:t>o obsahu, bez ohledu na to, kdo ji podal a proti komu směřuje. Je-li to účelné, vyzve příslušný odbor stěžovatele a další osoby, kterých se stížnost týká, k ústnímu projednání. O ústním projednání se sepíše zápis.</w:t>
      </w:r>
    </w:p>
    <w:p w14:paraId="34CC3433" w14:textId="77777777" w:rsidR="00D4651C" w:rsidRPr="001562E7" w:rsidRDefault="00D4651C" w:rsidP="00D4651C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4CC3434" w14:textId="77777777" w:rsidR="001D3A52" w:rsidRPr="001562E7" w:rsidRDefault="003842EA" w:rsidP="00D4651C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62E7">
        <w:rPr>
          <w:rFonts w:ascii="Arial" w:hAnsi="Arial" w:cs="Arial"/>
          <w:sz w:val="22"/>
          <w:szCs w:val="22"/>
        </w:rPr>
        <w:t>P</w:t>
      </w:r>
      <w:r w:rsidR="00BA235D" w:rsidRPr="001562E7">
        <w:rPr>
          <w:rFonts w:ascii="Arial" w:hAnsi="Arial" w:cs="Arial"/>
          <w:sz w:val="22"/>
          <w:szCs w:val="22"/>
        </w:rPr>
        <w:t>o</w:t>
      </w:r>
      <w:r w:rsidRPr="001562E7">
        <w:rPr>
          <w:rFonts w:ascii="Arial" w:hAnsi="Arial" w:cs="Arial"/>
          <w:sz w:val="22"/>
          <w:szCs w:val="22"/>
        </w:rPr>
        <w:t xml:space="preserve"> prošetření stížnosti vypraví </w:t>
      </w:r>
      <w:r w:rsidR="001522B7" w:rsidRPr="001562E7">
        <w:rPr>
          <w:rFonts w:ascii="Arial" w:hAnsi="Arial" w:cs="Arial"/>
          <w:sz w:val="22"/>
          <w:szCs w:val="22"/>
        </w:rPr>
        <w:t>odpovědný zaměstnanec</w:t>
      </w:r>
      <w:r w:rsidR="008273E3" w:rsidRPr="001562E7">
        <w:rPr>
          <w:rFonts w:ascii="Arial" w:hAnsi="Arial" w:cs="Arial"/>
          <w:sz w:val="22"/>
          <w:szCs w:val="22"/>
        </w:rPr>
        <w:t xml:space="preserve"> </w:t>
      </w:r>
      <w:r w:rsidRPr="001562E7">
        <w:rPr>
          <w:rFonts w:ascii="Arial" w:hAnsi="Arial" w:cs="Arial"/>
          <w:sz w:val="22"/>
          <w:szCs w:val="22"/>
        </w:rPr>
        <w:t>odpověď na stížnost.</w:t>
      </w:r>
    </w:p>
    <w:p w14:paraId="34CC3435" w14:textId="77777777" w:rsidR="00750E0F" w:rsidRPr="001562E7" w:rsidRDefault="00750E0F" w:rsidP="00750E0F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34CC3436" w14:textId="77777777" w:rsidR="00800FB6" w:rsidRPr="001562E7" w:rsidRDefault="008273E3" w:rsidP="00800FB6">
      <w:pPr>
        <w:pStyle w:val="Nadpis1"/>
        <w:numPr>
          <w:ilvl w:val="0"/>
          <w:numId w:val="23"/>
        </w:numPr>
        <w:ind w:left="426" w:hanging="426"/>
        <w:jc w:val="both"/>
        <w:rPr>
          <w:rFonts w:cs="Arial"/>
          <w:b w:val="0"/>
          <w:szCs w:val="22"/>
        </w:rPr>
      </w:pPr>
      <w:r w:rsidRPr="001562E7">
        <w:rPr>
          <w:rFonts w:cs="Arial"/>
          <w:b w:val="0"/>
          <w:szCs w:val="22"/>
        </w:rPr>
        <w:t xml:space="preserve">Originál stížnosti, popř. originály stížnosti, byla-li doručena ve více stejnopisech, obdrží ten </w:t>
      </w:r>
      <w:r w:rsidR="007C4322" w:rsidRPr="001562E7">
        <w:rPr>
          <w:rFonts w:cs="Arial"/>
          <w:b w:val="0"/>
          <w:szCs w:val="22"/>
        </w:rPr>
        <w:t>odbor MM</w:t>
      </w:r>
      <w:r w:rsidR="00F1798C" w:rsidRPr="001562E7">
        <w:rPr>
          <w:rFonts w:cs="Arial"/>
          <w:b w:val="0"/>
          <w:szCs w:val="22"/>
        </w:rPr>
        <w:t xml:space="preserve">, který stížnost vyřizuje a zařadí </w:t>
      </w:r>
      <w:r w:rsidR="003F1C76" w:rsidRPr="001562E7">
        <w:rPr>
          <w:rFonts w:cs="Arial"/>
          <w:b w:val="0"/>
          <w:szCs w:val="22"/>
        </w:rPr>
        <w:t xml:space="preserve">ho </w:t>
      </w:r>
      <w:r w:rsidR="00F1798C" w:rsidRPr="001562E7">
        <w:rPr>
          <w:rFonts w:cs="Arial"/>
          <w:b w:val="0"/>
          <w:szCs w:val="22"/>
        </w:rPr>
        <w:t>do dokumentace.</w:t>
      </w:r>
      <w:r w:rsidRPr="001562E7">
        <w:rPr>
          <w:rFonts w:cs="Arial"/>
          <w:b w:val="0"/>
          <w:szCs w:val="22"/>
        </w:rPr>
        <w:t xml:space="preserve"> Součástí dokumentace j</w:t>
      </w:r>
      <w:r w:rsidR="001D3A52" w:rsidRPr="001562E7">
        <w:rPr>
          <w:rFonts w:cs="Arial"/>
          <w:b w:val="0"/>
          <w:szCs w:val="22"/>
        </w:rPr>
        <w:t>e</w:t>
      </w:r>
      <w:r w:rsidRPr="001562E7">
        <w:rPr>
          <w:rFonts w:cs="Arial"/>
          <w:b w:val="0"/>
          <w:szCs w:val="22"/>
        </w:rPr>
        <w:t xml:space="preserve"> i</w:t>
      </w:r>
      <w:r w:rsidR="007C4322" w:rsidRPr="001562E7">
        <w:rPr>
          <w:rFonts w:cs="Arial"/>
          <w:b w:val="0"/>
          <w:szCs w:val="22"/>
        </w:rPr>
        <w:t> </w:t>
      </w:r>
      <w:r w:rsidR="0044604C" w:rsidRPr="001562E7">
        <w:rPr>
          <w:rFonts w:cs="Arial"/>
          <w:b w:val="0"/>
          <w:szCs w:val="22"/>
        </w:rPr>
        <w:t>o</w:t>
      </w:r>
      <w:r w:rsidRPr="001562E7">
        <w:rPr>
          <w:rFonts w:cs="Arial"/>
          <w:b w:val="0"/>
          <w:szCs w:val="22"/>
        </w:rPr>
        <w:t>riginál o</w:t>
      </w:r>
      <w:r w:rsidR="00EE678E" w:rsidRPr="001562E7">
        <w:rPr>
          <w:rFonts w:cs="Arial"/>
          <w:b w:val="0"/>
          <w:szCs w:val="22"/>
        </w:rPr>
        <w:t>dpově</w:t>
      </w:r>
      <w:r w:rsidRPr="001562E7">
        <w:rPr>
          <w:rFonts w:cs="Arial"/>
          <w:b w:val="0"/>
          <w:szCs w:val="22"/>
        </w:rPr>
        <w:t>di</w:t>
      </w:r>
      <w:r w:rsidR="00EE678E" w:rsidRPr="001562E7">
        <w:rPr>
          <w:rFonts w:cs="Arial"/>
          <w:b w:val="0"/>
          <w:szCs w:val="22"/>
        </w:rPr>
        <w:t xml:space="preserve"> na stížnost </w:t>
      </w:r>
      <w:r w:rsidRPr="001562E7">
        <w:rPr>
          <w:rFonts w:cs="Arial"/>
          <w:b w:val="0"/>
          <w:szCs w:val="22"/>
        </w:rPr>
        <w:t xml:space="preserve">a </w:t>
      </w:r>
      <w:r w:rsidR="00EE678E" w:rsidRPr="001562E7">
        <w:rPr>
          <w:rFonts w:cs="Arial"/>
          <w:b w:val="0"/>
          <w:szCs w:val="22"/>
        </w:rPr>
        <w:t>všechny ostatní materiály, které vznikly při šetření stížnosti</w:t>
      </w:r>
      <w:r w:rsidR="00800FB6" w:rsidRPr="001562E7">
        <w:rPr>
          <w:rFonts w:cs="Arial"/>
          <w:b w:val="0"/>
          <w:szCs w:val="22"/>
        </w:rPr>
        <w:t xml:space="preserve"> a </w:t>
      </w:r>
      <w:r w:rsidR="00800FB6" w:rsidRPr="001562E7">
        <w:rPr>
          <w:rFonts w:cs="Arial"/>
          <w:b w:val="0"/>
          <w:iCs/>
          <w:szCs w:val="22"/>
        </w:rPr>
        <w:t>vedly k rozhodnutí vyhovět či nevyhovět stížnosti.</w:t>
      </w:r>
    </w:p>
    <w:p w14:paraId="34CC3437" w14:textId="77777777" w:rsidR="001D3A52" w:rsidRPr="00420E6A" w:rsidRDefault="001D3A52" w:rsidP="00D4651C">
      <w:pPr>
        <w:pStyle w:val="Nadpis1"/>
        <w:ind w:left="426" w:hanging="426"/>
        <w:jc w:val="both"/>
        <w:rPr>
          <w:rFonts w:cs="Arial"/>
          <w:b w:val="0"/>
          <w:szCs w:val="22"/>
        </w:rPr>
      </w:pPr>
    </w:p>
    <w:p w14:paraId="34CC3438" w14:textId="77777777" w:rsidR="00FE629B" w:rsidRPr="00420E6A" w:rsidRDefault="003842EA" w:rsidP="00D4651C">
      <w:pPr>
        <w:pStyle w:val="Nadpis1"/>
        <w:numPr>
          <w:ilvl w:val="0"/>
          <w:numId w:val="23"/>
        </w:numPr>
        <w:ind w:left="426" w:hanging="426"/>
        <w:jc w:val="both"/>
        <w:rPr>
          <w:rFonts w:cs="Arial"/>
          <w:b w:val="0"/>
          <w:szCs w:val="22"/>
        </w:rPr>
      </w:pPr>
      <w:r w:rsidRPr="00420E6A">
        <w:rPr>
          <w:rFonts w:cs="Arial"/>
          <w:b w:val="0"/>
          <w:szCs w:val="22"/>
        </w:rPr>
        <w:t xml:space="preserve">Odpověď na </w:t>
      </w:r>
      <w:r w:rsidR="000F788D" w:rsidRPr="00420E6A">
        <w:rPr>
          <w:rFonts w:cs="Arial"/>
          <w:b w:val="0"/>
          <w:szCs w:val="22"/>
        </w:rPr>
        <w:t xml:space="preserve">zaevidovanou </w:t>
      </w:r>
      <w:r w:rsidRPr="00420E6A">
        <w:rPr>
          <w:rFonts w:cs="Arial"/>
          <w:b w:val="0"/>
          <w:szCs w:val="22"/>
        </w:rPr>
        <w:t>stížnost se zasílá stěžovateli</w:t>
      </w:r>
      <w:r w:rsidR="00503D0F" w:rsidRPr="00420E6A">
        <w:rPr>
          <w:rFonts w:cs="Arial"/>
          <w:b w:val="0"/>
          <w:szCs w:val="22"/>
        </w:rPr>
        <w:t xml:space="preserve"> datovou schránkou, pokud ji má zřízenou, emailem nebo</w:t>
      </w:r>
      <w:r w:rsidRPr="00420E6A">
        <w:rPr>
          <w:rFonts w:cs="Arial"/>
          <w:b w:val="0"/>
          <w:szCs w:val="22"/>
        </w:rPr>
        <w:t xml:space="preserve"> doporučeně na dodejku, která se po vrácení připojí ke spisu, nežádá-li stěžovatel jiný způsob doručení odpovědi.</w:t>
      </w:r>
      <w:r w:rsidR="000B1D44" w:rsidRPr="00420E6A">
        <w:rPr>
          <w:rFonts w:cs="Arial"/>
          <w:b w:val="0"/>
          <w:szCs w:val="22"/>
        </w:rPr>
        <w:t xml:space="preserve"> Vyřízení telefonické </w:t>
      </w:r>
      <w:r w:rsidR="000F788D" w:rsidRPr="00420E6A">
        <w:rPr>
          <w:rFonts w:cs="Arial"/>
          <w:b w:val="0"/>
          <w:szCs w:val="22"/>
        </w:rPr>
        <w:t xml:space="preserve">a elektronické </w:t>
      </w:r>
      <w:r w:rsidR="000B1D44" w:rsidRPr="00420E6A">
        <w:rPr>
          <w:rFonts w:cs="Arial"/>
          <w:b w:val="0"/>
          <w:szCs w:val="22"/>
        </w:rPr>
        <w:t xml:space="preserve">stížnosti se stěžovateli oznamuje </w:t>
      </w:r>
      <w:r w:rsidR="000F788D" w:rsidRPr="00420E6A">
        <w:rPr>
          <w:rFonts w:cs="Arial"/>
          <w:b w:val="0"/>
          <w:szCs w:val="22"/>
        </w:rPr>
        <w:t xml:space="preserve">s ohledem </w:t>
      </w:r>
      <w:r w:rsidR="00EE678E" w:rsidRPr="00420E6A">
        <w:rPr>
          <w:rFonts w:cs="Arial"/>
          <w:b w:val="0"/>
          <w:szCs w:val="22"/>
        </w:rPr>
        <w:t>na naplnění zásady hospodárnosti</w:t>
      </w:r>
      <w:r w:rsidR="00D071D3" w:rsidRPr="00420E6A">
        <w:rPr>
          <w:rFonts w:cs="Arial"/>
          <w:b w:val="0"/>
          <w:szCs w:val="22"/>
        </w:rPr>
        <w:t xml:space="preserve">. </w:t>
      </w:r>
    </w:p>
    <w:p w14:paraId="34CC3439" w14:textId="77777777" w:rsidR="00FE629B" w:rsidRPr="00420E6A" w:rsidRDefault="00FE629B" w:rsidP="00D4651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4CC343A" w14:textId="77777777" w:rsidR="003842EA" w:rsidRPr="00420E6A" w:rsidRDefault="00D560C5" w:rsidP="00D4651C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Odpovědi na zvláštní podání </w:t>
      </w:r>
      <w:r w:rsidR="006749F5" w:rsidRPr="00420E6A">
        <w:rPr>
          <w:rFonts w:ascii="Arial" w:hAnsi="Arial" w:cs="Arial"/>
          <w:sz w:val="22"/>
          <w:szCs w:val="22"/>
        </w:rPr>
        <w:t>jsou zpravidla</w:t>
      </w:r>
      <w:r w:rsidRPr="00420E6A">
        <w:rPr>
          <w:rFonts w:ascii="Arial" w:hAnsi="Arial" w:cs="Arial"/>
          <w:sz w:val="22"/>
          <w:szCs w:val="22"/>
        </w:rPr>
        <w:t xml:space="preserve"> zveřejňovány na webových </w:t>
      </w:r>
      <w:r w:rsidR="00F1798C" w:rsidRPr="00420E6A">
        <w:rPr>
          <w:rFonts w:ascii="Arial" w:hAnsi="Arial" w:cs="Arial"/>
          <w:sz w:val="22"/>
          <w:szCs w:val="22"/>
        </w:rPr>
        <w:t>stránkách MM</w:t>
      </w:r>
      <w:r w:rsidR="00FE629B" w:rsidRPr="00420E6A">
        <w:rPr>
          <w:rFonts w:ascii="Arial" w:hAnsi="Arial" w:cs="Arial"/>
          <w:sz w:val="22"/>
          <w:szCs w:val="22"/>
        </w:rPr>
        <w:t xml:space="preserve"> odborem k tomu kompetentním</w:t>
      </w:r>
      <w:r w:rsidRPr="00420E6A">
        <w:rPr>
          <w:rFonts w:ascii="Arial" w:hAnsi="Arial" w:cs="Arial"/>
          <w:sz w:val="22"/>
          <w:szCs w:val="22"/>
        </w:rPr>
        <w:t xml:space="preserve">. </w:t>
      </w:r>
    </w:p>
    <w:p w14:paraId="34CC343B" w14:textId="77777777" w:rsidR="00F1798C" w:rsidRPr="00420E6A" w:rsidRDefault="00F1798C" w:rsidP="00D4651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4CC343C" w14:textId="77777777" w:rsidR="009201C5" w:rsidRPr="001562E7" w:rsidRDefault="003842EA" w:rsidP="00D4651C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62E7">
        <w:rPr>
          <w:rFonts w:ascii="Arial" w:hAnsi="Arial" w:cs="Arial"/>
          <w:sz w:val="22"/>
          <w:szCs w:val="22"/>
        </w:rPr>
        <w:t>Stížnosti ve věci, která byla opakovaně šetřena a u níž nebyly zjištěny nové skutečnosti zakládající důvod pro přijetí nových opatření, je možné odložit bez odpovědi poté, co bude ověřeno, že původní stížnost byla řádně prošetřena a vyřízena. O odložení stížnosti musí být stěžovatel písemn</w:t>
      </w:r>
      <w:r w:rsidR="00A40927" w:rsidRPr="001562E7">
        <w:rPr>
          <w:rFonts w:ascii="Arial" w:hAnsi="Arial" w:cs="Arial"/>
          <w:sz w:val="22"/>
          <w:szCs w:val="22"/>
        </w:rPr>
        <w:t>ě</w:t>
      </w:r>
      <w:r w:rsidRPr="001562E7">
        <w:rPr>
          <w:rFonts w:ascii="Arial" w:hAnsi="Arial" w:cs="Arial"/>
          <w:sz w:val="22"/>
          <w:szCs w:val="22"/>
        </w:rPr>
        <w:t xml:space="preserve"> vyrozuměn.</w:t>
      </w:r>
      <w:r w:rsidR="00800FB6" w:rsidRPr="001562E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8128E" w:rsidRPr="001562E7">
        <w:rPr>
          <w:rFonts w:ascii="Arial" w:hAnsi="Arial" w:cs="Arial"/>
          <w:iCs/>
          <w:sz w:val="22"/>
          <w:szCs w:val="22"/>
        </w:rPr>
        <w:t xml:space="preserve">Shledá-li odpovědý zaměstnanec </w:t>
      </w:r>
      <w:r w:rsidR="003752A2" w:rsidRPr="001562E7">
        <w:rPr>
          <w:rFonts w:ascii="Arial" w:hAnsi="Arial" w:cs="Arial"/>
          <w:iCs/>
          <w:sz w:val="22"/>
          <w:szCs w:val="22"/>
        </w:rPr>
        <w:t xml:space="preserve">v rámci </w:t>
      </w:r>
      <w:r w:rsidR="00800FB6" w:rsidRPr="001562E7">
        <w:rPr>
          <w:rFonts w:ascii="Arial" w:hAnsi="Arial" w:cs="Arial"/>
          <w:iCs/>
          <w:sz w:val="22"/>
          <w:szCs w:val="22"/>
        </w:rPr>
        <w:t>opakované</w:t>
      </w:r>
      <w:r w:rsidR="003752A2" w:rsidRPr="001562E7">
        <w:rPr>
          <w:rFonts w:ascii="Arial" w:hAnsi="Arial" w:cs="Arial"/>
          <w:iCs/>
          <w:sz w:val="22"/>
          <w:szCs w:val="22"/>
        </w:rPr>
        <w:t xml:space="preserve">ho šetření </w:t>
      </w:r>
      <w:r w:rsidR="00800FB6" w:rsidRPr="001562E7">
        <w:rPr>
          <w:rFonts w:ascii="Arial" w:hAnsi="Arial" w:cs="Arial"/>
          <w:iCs/>
          <w:sz w:val="22"/>
          <w:szCs w:val="22"/>
        </w:rPr>
        <w:t>stížnosti</w:t>
      </w:r>
      <w:r w:rsidR="0008128E" w:rsidRPr="001562E7">
        <w:rPr>
          <w:rFonts w:ascii="Arial" w:hAnsi="Arial" w:cs="Arial"/>
          <w:iCs/>
          <w:sz w:val="22"/>
          <w:szCs w:val="22"/>
        </w:rPr>
        <w:t xml:space="preserve"> nové skutečnosti, učiní o nich záznam, z něhož bude patrné, jaké s</w:t>
      </w:r>
      <w:r w:rsidR="004874A4">
        <w:rPr>
          <w:rFonts w:ascii="Arial" w:hAnsi="Arial" w:cs="Arial"/>
          <w:iCs/>
          <w:sz w:val="22"/>
          <w:szCs w:val="22"/>
        </w:rPr>
        <w:t>k</w:t>
      </w:r>
      <w:r w:rsidR="0008128E" w:rsidRPr="001562E7">
        <w:rPr>
          <w:rFonts w:ascii="Arial" w:hAnsi="Arial" w:cs="Arial"/>
          <w:iCs/>
          <w:sz w:val="22"/>
          <w:szCs w:val="22"/>
        </w:rPr>
        <w:t xml:space="preserve">utečnosti vedly </w:t>
      </w:r>
      <w:r w:rsidR="00800FB6" w:rsidRPr="001562E7">
        <w:rPr>
          <w:rFonts w:ascii="Arial" w:hAnsi="Arial" w:cs="Arial"/>
          <w:iCs/>
          <w:sz w:val="22"/>
          <w:szCs w:val="22"/>
        </w:rPr>
        <w:t xml:space="preserve">k přehodnocení dosavadního závěru. </w:t>
      </w:r>
    </w:p>
    <w:p w14:paraId="34CC343D" w14:textId="77777777" w:rsidR="0008128E" w:rsidRPr="0008128E" w:rsidRDefault="0008128E" w:rsidP="0008128E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34CC343E" w14:textId="77777777" w:rsidR="009201C5" w:rsidRPr="00420E6A" w:rsidRDefault="00504166" w:rsidP="00D4651C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Při vyřizování stížností </w:t>
      </w:r>
      <w:r w:rsidR="00EA4EF0" w:rsidRPr="00420E6A">
        <w:rPr>
          <w:rFonts w:ascii="Arial" w:hAnsi="Arial" w:cs="Arial"/>
          <w:sz w:val="22"/>
          <w:szCs w:val="22"/>
        </w:rPr>
        <w:t>poskytuje</w:t>
      </w:r>
      <w:r w:rsidRPr="00420E6A">
        <w:rPr>
          <w:rFonts w:ascii="Arial" w:hAnsi="Arial" w:cs="Arial"/>
          <w:sz w:val="22"/>
          <w:szCs w:val="22"/>
        </w:rPr>
        <w:t xml:space="preserve"> na žádost odpovědných </w:t>
      </w:r>
      <w:r w:rsidR="00EA4EF0" w:rsidRPr="00420E6A">
        <w:rPr>
          <w:rFonts w:ascii="Arial" w:hAnsi="Arial" w:cs="Arial"/>
          <w:sz w:val="22"/>
          <w:szCs w:val="22"/>
        </w:rPr>
        <w:t xml:space="preserve">zaměstnanců </w:t>
      </w:r>
      <w:r w:rsidRPr="00420E6A">
        <w:rPr>
          <w:rFonts w:ascii="Arial" w:hAnsi="Arial" w:cs="Arial"/>
          <w:sz w:val="22"/>
          <w:szCs w:val="22"/>
        </w:rPr>
        <w:t>OVAK</w:t>
      </w:r>
      <w:r w:rsidR="00EA4EF0" w:rsidRPr="00420E6A">
        <w:rPr>
          <w:rFonts w:ascii="Arial" w:hAnsi="Arial" w:cs="Arial"/>
          <w:sz w:val="22"/>
          <w:szCs w:val="22"/>
        </w:rPr>
        <w:t xml:space="preserve"> metodickou pomoc.</w:t>
      </w:r>
    </w:p>
    <w:p w14:paraId="34CC343F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440" w14:textId="77777777" w:rsidR="006749F5" w:rsidRPr="00420E6A" w:rsidRDefault="00674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>Část čtvrtá</w:t>
      </w:r>
    </w:p>
    <w:p w14:paraId="34CC3441" w14:textId="77777777" w:rsidR="006749F5" w:rsidRPr="00420E6A" w:rsidRDefault="00674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>SPOLEČNÁ USTANOVENÍ</w:t>
      </w:r>
    </w:p>
    <w:p w14:paraId="34CC3442" w14:textId="77777777" w:rsidR="00750E0F" w:rsidRPr="00420E6A" w:rsidRDefault="00750E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CC3443" w14:textId="77777777" w:rsidR="00F7646D" w:rsidRPr="00420E6A" w:rsidRDefault="00F764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E6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44604C" w:rsidRPr="00420E6A">
        <w:rPr>
          <w:rFonts w:ascii="Arial" w:hAnsi="Arial" w:cs="Arial"/>
          <w:b/>
          <w:bCs/>
          <w:sz w:val="22"/>
          <w:szCs w:val="22"/>
        </w:rPr>
        <w:t>7</w:t>
      </w:r>
    </w:p>
    <w:p w14:paraId="34CC3444" w14:textId="77777777" w:rsidR="003842EA" w:rsidRPr="00420E6A" w:rsidRDefault="003842E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20E6A">
        <w:rPr>
          <w:rFonts w:ascii="Arial" w:hAnsi="Arial" w:cs="Arial"/>
          <w:b/>
          <w:caps/>
          <w:sz w:val="22"/>
          <w:szCs w:val="22"/>
        </w:rPr>
        <w:t>LHŮTY</w:t>
      </w:r>
    </w:p>
    <w:p w14:paraId="34CC3445" w14:textId="77777777" w:rsidR="00F7646D" w:rsidRPr="00420E6A" w:rsidRDefault="00F7646D">
      <w:pPr>
        <w:jc w:val="center"/>
        <w:rPr>
          <w:rFonts w:ascii="Arial" w:hAnsi="Arial" w:cs="Arial"/>
          <w:b/>
          <w:sz w:val="22"/>
          <w:szCs w:val="22"/>
        </w:rPr>
      </w:pPr>
    </w:p>
    <w:p w14:paraId="34CC3446" w14:textId="77777777" w:rsidR="000A2FEA" w:rsidRPr="00420E6A" w:rsidRDefault="000A2FEA" w:rsidP="00890BA6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Lhůta pro vyřízení petice je 30 kalendářních dnů od jejího přijetí</w:t>
      </w:r>
      <w:r w:rsidR="00650F05" w:rsidRPr="00420E6A">
        <w:rPr>
          <w:rFonts w:ascii="Arial" w:hAnsi="Arial" w:cs="Arial"/>
          <w:sz w:val="22"/>
          <w:szCs w:val="22"/>
        </w:rPr>
        <w:t xml:space="preserve"> Městem</w:t>
      </w:r>
      <w:r w:rsidR="00637579">
        <w:rPr>
          <w:rFonts w:ascii="Arial" w:hAnsi="Arial" w:cs="Arial"/>
          <w:sz w:val="22"/>
          <w:szCs w:val="22"/>
        </w:rPr>
        <w:t xml:space="preserve">, pokud není </w:t>
      </w:r>
      <w:r w:rsidR="00165717">
        <w:rPr>
          <w:rFonts w:ascii="Arial" w:hAnsi="Arial" w:cs="Arial"/>
          <w:sz w:val="22"/>
          <w:szCs w:val="22"/>
        </w:rPr>
        <w:t xml:space="preserve">stanoveno </w:t>
      </w:r>
      <w:r w:rsidR="00637579">
        <w:rPr>
          <w:rFonts w:ascii="Arial" w:hAnsi="Arial" w:cs="Arial"/>
          <w:sz w:val="22"/>
          <w:szCs w:val="22"/>
        </w:rPr>
        <w:t>jinak.</w:t>
      </w:r>
    </w:p>
    <w:p w14:paraId="34CC3447" w14:textId="77777777" w:rsidR="00890BA6" w:rsidRPr="00420E6A" w:rsidRDefault="00890BA6" w:rsidP="00890BA6">
      <w:pPr>
        <w:jc w:val="both"/>
        <w:rPr>
          <w:rFonts w:ascii="Arial" w:hAnsi="Arial" w:cs="Arial"/>
          <w:sz w:val="22"/>
          <w:szCs w:val="22"/>
        </w:rPr>
      </w:pPr>
    </w:p>
    <w:p w14:paraId="34CC3448" w14:textId="77777777" w:rsidR="00F7646D" w:rsidRPr="00420E6A" w:rsidRDefault="000A2FEA" w:rsidP="00750E0F">
      <w:pPr>
        <w:numPr>
          <w:ilvl w:val="0"/>
          <w:numId w:val="20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S</w:t>
      </w:r>
      <w:r w:rsidR="00F7646D" w:rsidRPr="00420E6A">
        <w:rPr>
          <w:rFonts w:ascii="Arial" w:hAnsi="Arial" w:cs="Arial"/>
          <w:sz w:val="22"/>
          <w:szCs w:val="22"/>
        </w:rPr>
        <w:t>tížnost</w:t>
      </w:r>
      <w:r w:rsidRPr="00420E6A">
        <w:rPr>
          <w:rFonts w:ascii="Arial" w:hAnsi="Arial" w:cs="Arial"/>
          <w:sz w:val="22"/>
          <w:szCs w:val="22"/>
        </w:rPr>
        <w:t>i</w:t>
      </w:r>
      <w:r w:rsidR="00F7646D" w:rsidRPr="00420E6A">
        <w:rPr>
          <w:rFonts w:ascii="Arial" w:hAnsi="Arial" w:cs="Arial"/>
          <w:sz w:val="22"/>
          <w:szCs w:val="22"/>
        </w:rPr>
        <w:t xml:space="preserve"> se vyřizují bezodkladně. Je-li jejich vyřízení v příslušnosti:</w:t>
      </w:r>
    </w:p>
    <w:p w14:paraId="34CC3449" w14:textId="77777777" w:rsidR="00F7646D" w:rsidRPr="00420E6A" w:rsidRDefault="00F7646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MM, vyřizují se nejpozději do 30 </w:t>
      </w:r>
      <w:r w:rsidR="00D560C5" w:rsidRPr="00420E6A">
        <w:rPr>
          <w:rFonts w:ascii="Arial" w:hAnsi="Arial" w:cs="Arial"/>
          <w:sz w:val="22"/>
          <w:szCs w:val="22"/>
        </w:rPr>
        <w:t xml:space="preserve">kalendářních </w:t>
      </w:r>
      <w:r w:rsidRPr="00420E6A">
        <w:rPr>
          <w:rFonts w:ascii="Arial" w:hAnsi="Arial" w:cs="Arial"/>
          <w:sz w:val="22"/>
          <w:szCs w:val="22"/>
        </w:rPr>
        <w:t>dnů ode dne jejich přijetí</w:t>
      </w:r>
      <w:r w:rsidR="00650F05" w:rsidRPr="00420E6A">
        <w:rPr>
          <w:rFonts w:ascii="Arial" w:hAnsi="Arial" w:cs="Arial"/>
          <w:sz w:val="22"/>
          <w:szCs w:val="22"/>
        </w:rPr>
        <w:t xml:space="preserve"> Městem</w:t>
      </w:r>
      <w:r w:rsidRPr="00420E6A">
        <w:rPr>
          <w:rFonts w:ascii="Arial" w:hAnsi="Arial" w:cs="Arial"/>
          <w:sz w:val="22"/>
          <w:szCs w:val="22"/>
        </w:rPr>
        <w:t>,</w:t>
      </w:r>
    </w:p>
    <w:p w14:paraId="34CC344A" w14:textId="77777777" w:rsidR="00F7646D" w:rsidRPr="00420E6A" w:rsidRDefault="00F7646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rady města, vyřizují se nejpozději do 60</w:t>
      </w:r>
      <w:r w:rsidR="00D560C5" w:rsidRPr="00420E6A">
        <w:rPr>
          <w:rFonts w:ascii="Arial" w:hAnsi="Arial" w:cs="Arial"/>
          <w:sz w:val="22"/>
          <w:szCs w:val="22"/>
        </w:rPr>
        <w:t xml:space="preserve"> kalendářních</w:t>
      </w:r>
      <w:r w:rsidRPr="00420E6A">
        <w:rPr>
          <w:rFonts w:ascii="Arial" w:hAnsi="Arial" w:cs="Arial"/>
          <w:sz w:val="22"/>
          <w:szCs w:val="22"/>
        </w:rPr>
        <w:t xml:space="preserve"> dnů ode dne jejich přijetí</w:t>
      </w:r>
      <w:r w:rsidR="00650F05" w:rsidRPr="00420E6A">
        <w:rPr>
          <w:rFonts w:ascii="Arial" w:hAnsi="Arial" w:cs="Arial"/>
          <w:sz w:val="22"/>
          <w:szCs w:val="22"/>
        </w:rPr>
        <w:t xml:space="preserve"> Městem</w:t>
      </w:r>
      <w:r w:rsidRPr="00420E6A">
        <w:rPr>
          <w:rFonts w:ascii="Arial" w:hAnsi="Arial" w:cs="Arial"/>
          <w:sz w:val="22"/>
          <w:szCs w:val="22"/>
        </w:rPr>
        <w:t>,</w:t>
      </w:r>
    </w:p>
    <w:p w14:paraId="34CC344B" w14:textId="77777777" w:rsidR="00F7646D" w:rsidRPr="00420E6A" w:rsidRDefault="00F7646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zastupitelstva města, vyřizují se nejpozději do 90 </w:t>
      </w:r>
      <w:r w:rsidR="00D560C5" w:rsidRPr="00420E6A">
        <w:rPr>
          <w:rFonts w:ascii="Arial" w:hAnsi="Arial" w:cs="Arial"/>
          <w:sz w:val="22"/>
          <w:szCs w:val="22"/>
        </w:rPr>
        <w:t xml:space="preserve">kalendářních </w:t>
      </w:r>
      <w:r w:rsidRPr="00420E6A">
        <w:rPr>
          <w:rFonts w:ascii="Arial" w:hAnsi="Arial" w:cs="Arial"/>
          <w:sz w:val="22"/>
          <w:szCs w:val="22"/>
        </w:rPr>
        <w:t>dnů ode dne jejich přijetí</w:t>
      </w:r>
      <w:r w:rsidR="00650F05" w:rsidRPr="00420E6A">
        <w:rPr>
          <w:rFonts w:ascii="Arial" w:hAnsi="Arial" w:cs="Arial"/>
          <w:sz w:val="22"/>
          <w:szCs w:val="22"/>
        </w:rPr>
        <w:t xml:space="preserve"> Měst</w:t>
      </w:r>
      <w:r w:rsidR="006749F5" w:rsidRPr="00420E6A">
        <w:rPr>
          <w:rFonts w:ascii="Arial" w:hAnsi="Arial" w:cs="Arial"/>
          <w:sz w:val="22"/>
          <w:szCs w:val="22"/>
        </w:rPr>
        <w:t>e</w:t>
      </w:r>
      <w:r w:rsidR="00650F05" w:rsidRPr="00420E6A">
        <w:rPr>
          <w:rFonts w:ascii="Arial" w:hAnsi="Arial" w:cs="Arial"/>
          <w:sz w:val="22"/>
          <w:szCs w:val="22"/>
        </w:rPr>
        <w:t>m</w:t>
      </w:r>
      <w:r w:rsidRPr="00420E6A">
        <w:rPr>
          <w:rFonts w:ascii="Arial" w:hAnsi="Arial" w:cs="Arial"/>
          <w:sz w:val="22"/>
          <w:szCs w:val="22"/>
        </w:rPr>
        <w:t xml:space="preserve">. </w:t>
      </w:r>
    </w:p>
    <w:p w14:paraId="34CC344C" w14:textId="77777777" w:rsidR="00F7646D" w:rsidRPr="00420E6A" w:rsidRDefault="00F7646D">
      <w:pPr>
        <w:ind w:left="360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O prodloužení lhůty rozhoduje tajemník MM, </w:t>
      </w:r>
      <w:r w:rsidR="00650F05" w:rsidRPr="00420E6A">
        <w:rPr>
          <w:rFonts w:ascii="Arial" w:hAnsi="Arial" w:cs="Arial"/>
          <w:sz w:val="22"/>
          <w:szCs w:val="22"/>
        </w:rPr>
        <w:t>rada či zastupitelstvo města</w:t>
      </w:r>
      <w:r w:rsidRPr="00420E6A">
        <w:rPr>
          <w:rFonts w:ascii="Arial" w:hAnsi="Arial" w:cs="Arial"/>
          <w:sz w:val="22"/>
          <w:szCs w:val="22"/>
        </w:rPr>
        <w:t>.</w:t>
      </w:r>
    </w:p>
    <w:p w14:paraId="34CC344D" w14:textId="77777777" w:rsidR="003842EA" w:rsidRPr="00420E6A" w:rsidRDefault="003842E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CC344E" w14:textId="77777777" w:rsidR="00591A6C" w:rsidRPr="00420E6A" w:rsidRDefault="00A40927" w:rsidP="00890BA6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Další lhůty jsou stanoveny v jiných částech</w:t>
      </w:r>
      <w:r w:rsidR="00EE678E" w:rsidRPr="00420E6A">
        <w:rPr>
          <w:rFonts w:ascii="Arial" w:hAnsi="Arial" w:cs="Arial"/>
          <w:sz w:val="22"/>
          <w:szCs w:val="22"/>
        </w:rPr>
        <w:t xml:space="preserve"> těchto pravid</w:t>
      </w:r>
      <w:r w:rsidR="0044604C" w:rsidRPr="00420E6A">
        <w:rPr>
          <w:rFonts w:ascii="Arial" w:hAnsi="Arial" w:cs="Arial"/>
          <w:sz w:val="22"/>
          <w:szCs w:val="22"/>
        </w:rPr>
        <w:t>e</w:t>
      </w:r>
      <w:r w:rsidR="00EE678E" w:rsidRPr="00420E6A">
        <w:rPr>
          <w:rFonts w:ascii="Arial" w:hAnsi="Arial" w:cs="Arial"/>
          <w:sz w:val="22"/>
          <w:szCs w:val="22"/>
        </w:rPr>
        <w:t>l.</w:t>
      </w:r>
    </w:p>
    <w:p w14:paraId="34CC344F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450" w14:textId="77777777" w:rsidR="002C43CB" w:rsidRPr="00420E6A" w:rsidRDefault="002C43CB" w:rsidP="002C43C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CC3451" w14:textId="77777777" w:rsidR="003842EA" w:rsidRPr="00420E6A" w:rsidRDefault="003842EA" w:rsidP="003842EA">
      <w:pPr>
        <w:pStyle w:val="Nadpis1"/>
        <w:rPr>
          <w:rFonts w:cs="Arial"/>
          <w:szCs w:val="22"/>
          <w:lang w:eastAsia="cs-CZ"/>
        </w:rPr>
      </w:pPr>
      <w:r w:rsidRPr="00420E6A">
        <w:rPr>
          <w:rFonts w:cs="Arial"/>
          <w:szCs w:val="22"/>
          <w:lang w:eastAsia="cs-CZ"/>
        </w:rPr>
        <w:t xml:space="preserve">Čl. </w:t>
      </w:r>
      <w:r w:rsidR="0044604C" w:rsidRPr="00420E6A">
        <w:rPr>
          <w:rFonts w:cs="Arial"/>
          <w:szCs w:val="22"/>
          <w:lang w:eastAsia="cs-CZ"/>
        </w:rPr>
        <w:t>8</w:t>
      </w:r>
    </w:p>
    <w:p w14:paraId="34CC3452" w14:textId="77777777" w:rsidR="00591A6C" w:rsidRPr="00420E6A" w:rsidRDefault="001F6CD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CENTRÁLNÍ EVIDENCE PETIC A STÍŽNOSTÍ</w:t>
      </w:r>
    </w:p>
    <w:p w14:paraId="34CC3453" w14:textId="77777777" w:rsidR="00591A6C" w:rsidRPr="00420E6A" w:rsidRDefault="00591A6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4CC3454" w14:textId="77777777" w:rsidR="00591A6C" w:rsidRPr="00420E6A" w:rsidRDefault="0064625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OVAK </w:t>
      </w:r>
      <w:r w:rsidR="00890BA6" w:rsidRPr="00420E6A">
        <w:rPr>
          <w:rFonts w:ascii="Arial" w:hAnsi="Arial" w:cs="Arial"/>
          <w:sz w:val="22"/>
          <w:szCs w:val="22"/>
        </w:rPr>
        <w:t xml:space="preserve">vede centrální evidenci petic a </w:t>
      </w:r>
      <w:r w:rsidR="006749F5" w:rsidRPr="00420E6A">
        <w:rPr>
          <w:rFonts w:ascii="Arial" w:hAnsi="Arial" w:cs="Arial"/>
          <w:sz w:val="22"/>
          <w:szCs w:val="22"/>
        </w:rPr>
        <w:t xml:space="preserve">všech </w:t>
      </w:r>
      <w:r w:rsidR="00890BA6" w:rsidRPr="00420E6A">
        <w:rPr>
          <w:rFonts w:ascii="Arial" w:hAnsi="Arial" w:cs="Arial"/>
          <w:sz w:val="22"/>
          <w:szCs w:val="22"/>
        </w:rPr>
        <w:t xml:space="preserve">stížností </w:t>
      </w:r>
      <w:r w:rsidR="00E763D9" w:rsidRPr="00420E6A">
        <w:rPr>
          <w:rFonts w:ascii="Arial" w:hAnsi="Arial" w:cs="Arial"/>
          <w:sz w:val="22"/>
          <w:szCs w:val="22"/>
        </w:rPr>
        <w:t xml:space="preserve">a zpracovává </w:t>
      </w:r>
      <w:r w:rsidRPr="00420E6A">
        <w:rPr>
          <w:rFonts w:ascii="Arial" w:hAnsi="Arial" w:cs="Arial"/>
          <w:sz w:val="22"/>
          <w:szCs w:val="22"/>
        </w:rPr>
        <w:t xml:space="preserve">údaje </w:t>
      </w:r>
      <w:r w:rsidR="00890BA6" w:rsidRPr="00420E6A">
        <w:rPr>
          <w:rFonts w:ascii="Arial" w:hAnsi="Arial" w:cs="Arial"/>
          <w:sz w:val="22"/>
          <w:szCs w:val="22"/>
        </w:rPr>
        <w:t xml:space="preserve">z této evidence </w:t>
      </w:r>
      <w:r w:rsidRPr="00420E6A">
        <w:rPr>
          <w:rFonts w:ascii="Arial" w:hAnsi="Arial" w:cs="Arial"/>
          <w:sz w:val="22"/>
          <w:szCs w:val="22"/>
        </w:rPr>
        <w:t>pro</w:t>
      </w:r>
      <w:r w:rsidR="00890BA6" w:rsidRPr="00420E6A">
        <w:rPr>
          <w:rFonts w:ascii="Arial" w:hAnsi="Arial" w:cs="Arial"/>
          <w:sz w:val="22"/>
          <w:szCs w:val="22"/>
        </w:rPr>
        <w:t xml:space="preserve"> </w:t>
      </w:r>
      <w:r w:rsidR="001F6CDB">
        <w:rPr>
          <w:rFonts w:ascii="Arial" w:hAnsi="Arial" w:cs="Arial"/>
          <w:sz w:val="22"/>
          <w:szCs w:val="22"/>
        </w:rPr>
        <w:t>potřeby</w:t>
      </w:r>
      <w:r w:rsidR="001F6CDB" w:rsidRPr="00420E6A">
        <w:rPr>
          <w:rFonts w:ascii="Arial" w:hAnsi="Arial" w:cs="Arial"/>
          <w:sz w:val="22"/>
          <w:szCs w:val="22"/>
        </w:rPr>
        <w:t xml:space="preserve"> </w:t>
      </w:r>
      <w:r w:rsidR="00890BA6" w:rsidRPr="00420E6A">
        <w:rPr>
          <w:rFonts w:ascii="Arial" w:hAnsi="Arial" w:cs="Arial"/>
          <w:sz w:val="22"/>
          <w:szCs w:val="22"/>
        </w:rPr>
        <w:t>M</w:t>
      </w:r>
      <w:r w:rsidRPr="00420E6A">
        <w:rPr>
          <w:rFonts w:ascii="Arial" w:hAnsi="Arial" w:cs="Arial"/>
          <w:sz w:val="22"/>
          <w:szCs w:val="22"/>
        </w:rPr>
        <w:t xml:space="preserve">ěsta. </w:t>
      </w:r>
    </w:p>
    <w:p w14:paraId="34CC3455" w14:textId="77777777" w:rsidR="00591A6C" w:rsidRPr="00420E6A" w:rsidRDefault="00591A6C">
      <w:pPr>
        <w:pStyle w:val="Odstavecseseznamem"/>
        <w:ind w:left="340"/>
        <w:jc w:val="both"/>
        <w:rPr>
          <w:rFonts w:ascii="Arial" w:hAnsi="Arial" w:cs="Arial"/>
          <w:sz w:val="22"/>
          <w:szCs w:val="22"/>
        </w:rPr>
      </w:pPr>
    </w:p>
    <w:p w14:paraId="34CC3456" w14:textId="77777777" w:rsidR="00591A6C" w:rsidRPr="00420E6A" w:rsidRDefault="0064625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V</w:t>
      </w:r>
      <w:r w:rsidR="00EE678E" w:rsidRPr="00420E6A">
        <w:rPr>
          <w:rFonts w:ascii="Arial" w:hAnsi="Arial" w:cs="Arial"/>
          <w:sz w:val="22"/>
          <w:szCs w:val="22"/>
        </w:rPr>
        <w:t xml:space="preserve">edoucí </w:t>
      </w:r>
      <w:r w:rsidR="00D560C5" w:rsidRPr="00420E6A">
        <w:rPr>
          <w:rFonts w:ascii="Arial" w:hAnsi="Arial" w:cs="Arial"/>
          <w:sz w:val="22"/>
          <w:szCs w:val="22"/>
        </w:rPr>
        <w:t>OVAK</w:t>
      </w:r>
      <w:r w:rsidR="00280954" w:rsidRPr="00420E6A">
        <w:rPr>
          <w:rFonts w:ascii="Arial" w:hAnsi="Arial" w:cs="Arial"/>
          <w:sz w:val="22"/>
          <w:szCs w:val="22"/>
        </w:rPr>
        <w:t xml:space="preserve"> či j</w:t>
      </w:r>
      <w:r w:rsidR="00B41862" w:rsidRPr="00420E6A">
        <w:rPr>
          <w:rFonts w:ascii="Arial" w:hAnsi="Arial" w:cs="Arial"/>
          <w:sz w:val="22"/>
          <w:szCs w:val="22"/>
        </w:rPr>
        <w:t>í</w:t>
      </w:r>
      <w:r w:rsidR="00EE678E" w:rsidRPr="00420E6A">
        <w:rPr>
          <w:rFonts w:ascii="Arial" w:hAnsi="Arial" w:cs="Arial"/>
          <w:sz w:val="22"/>
          <w:szCs w:val="22"/>
        </w:rPr>
        <w:t xml:space="preserve">m pověřený </w:t>
      </w:r>
      <w:r w:rsidR="00B2653D" w:rsidRPr="00420E6A">
        <w:rPr>
          <w:rFonts w:ascii="Arial" w:hAnsi="Arial" w:cs="Arial"/>
          <w:sz w:val="22"/>
          <w:szCs w:val="22"/>
        </w:rPr>
        <w:t>zaměstnanec</w:t>
      </w:r>
      <w:r w:rsidR="00EE678E" w:rsidRPr="00420E6A">
        <w:rPr>
          <w:rFonts w:ascii="Arial" w:hAnsi="Arial" w:cs="Arial"/>
          <w:sz w:val="22"/>
          <w:szCs w:val="22"/>
        </w:rPr>
        <w:t xml:space="preserve"> </w:t>
      </w:r>
      <w:r w:rsidRPr="00420E6A">
        <w:rPr>
          <w:rFonts w:ascii="Arial" w:hAnsi="Arial" w:cs="Arial"/>
          <w:sz w:val="22"/>
          <w:szCs w:val="22"/>
        </w:rPr>
        <w:t xml:space="preserve">obdrží </w:t>
      </w:r>
      <w:r w:rsidR="00EE678E" w:rsidRPr="00420E6A">
        <w:rPr>
          <w:rFonts w:ascii="Arial" w:hAnsi="Arial" w:cs="Arial"/>
          <w:sz w:val="22"/>
          <w:szCs w:val="22"/>
        </w:rPr>
        <w:t xml:space="preserve">do 15 pracovních dnů po skončení kalendářního roku přehled o veškerých </w:t>
      </w:r>
      <w:r w:rsidR="006C5904" w:rsidRPr="00420E6A">
        <w:rPr>
          <w:rFonts w:ascii="Arial" w:hAnsi="Arial" w:cs="Arial"/>
          <w:sz w:val="22"/>
          <w:szCs w:val="22"/>
        </w:rPr>
        <w:t xml:space="preserve">zaevidovaných a </w:t>
      </w:r>
      <w:r w:rsidR="00EE678E" w:rsidRPr="00420E6A">
        <w:rPr>
          <w:rFonts w:ascii="Arial" w:hAnsi="Arial" w:cs="Arial"/>
          <w:sz w:val="22"/>
          <w:szCs w:val="22"/>
        </w:rPr>
        <w:t>vyřízených stížnostech, a to formou přehledu evidence přijatých a vyřízených stížností, jež obsa</w:t>
      </w:r>
      <w:r w:rsidR="009C0EFE" w:rsidRPr="00420E6A">
        <w:rPr>
          <w:rFonts w:ascii="Arial" w:hAnsi="Arial" w:cs="Arial"/>
          <w:sz w:val="22"/>
          <w:szCs w:val="22"/>
        </w:rPr>
        <w:t xml:space="preserve">huje náležitosti uvedené v čl. </w:t>
      </w:r>
      <w:r w:rsidR="0044604C" w:rsidRPr="00420E6A">
        <w:rPr>
          <w:rFonts w:ascii="Arial" w:hAnsi="Arial" w:cs="Arial"/>
          <w:sz w:val="22"/>
          <w:szCs w:val="22"/>
        </w:rPr>
        <w:t>5</w:t>
      </w:r>
      <w:r w:rsidR="009C0EFE" w:rsidRPr="00420E6A">
        <w:rPr>
          <w:rFonts w:ascii="Arial" w:hAnsi="Arial" w:cs="Arial"/>
          <w:sz w:val="22"/>
          <w:szCs w:val="22"/>
        </w:rPr>
        <w:t xml:space="preserve"> odst. </w:t>
      </w:r>
      <w:r w:rsidR="003842EA" w:rsidRPr="00420E6A">
        <w:rPr>
          <w:rFonts w:ascii="Arial" w:hAnsi="Arial" w:cs="Arial"/>
          <w:sz w:val="22"/>
          <w:szCs w:val="22"/>
        </w:rPr>
        <w:t>1</w:t>
      </w:r>
      <w:r w:rsidR="00EE678E" w:rsidRPr="00420E6A">
        <w:rPr>
          <w:rFonts w:ascii="Arial" w:hAnsi="Arial" w:cs="Arial"/>
          <w:sz w:val="22"/>
          <w:szCs w:val="22"/>
        </w:rPr>
        <w:t xml:space="preserve"> </w:t>
      </w:r>
      <w:r w:rsidR="00D560C5" w:rsidRPr="00420E6A">
        <w:rPr>
          <w:rFonts w:ascii="Arial" w:hAnsi="Arial" w:cs="Arial"/>
          <w:sz w:val="22"/>
          <w:szCs w:val="22"/>
        </w:rPr>
        <w:t>těchto pravidel</w:t>
      </w:r>
      <w:r w:rsidR="00890BA6" w:rsidRPr="00420E6A">
        <w:rPr>
          <w:rFonts w:ascii="Arial" w:hAnsi="Arial" w:cs="Arial"/>
          <w:sz w:val="22"/>
          <w:szCs w:val="22"/>
        </w:rPr>
        <w:t xml:space="preserve"> (viz příloha č. 2)</w:t>
      </w:r>
      <w:r w:rsidR="00EE678E" w:rsidRPr="00420E6A">
        <w:rPr>
          <w:rFonts w:ascii="Arial" w:hAnsi="Arial" w:cs="Arial"/>
          <w:sz w:val="22"/>
          <w:szCs w:val="22"/>
        </w:rPr>
        <w:t>.</w:t>
      </w:r>
    </w:p>
    <w:p w14:paraId="34CC3457" w14:textId="77777777" w:rsidR="00591A6C" w:rsidRPr="00420E6A" w:rsidRDefault="00591A6C">
      <w:pPr>
        <w:pStyle w:val="Odstavecseseznamem"/>
        <w:ind w:left="340"/>
        <w:jc w:val="both"/>
        <w:rPr>
          <w:rFonts w:ascii="Arial" w:hAnsi="Arial" w:cs="Arial"/>
          <w:sz w:val="22"/>
          <w:szCs w:val="22"/>
        </w:rPr>
      </w:pPr>
    </w:p>
    <w:p w14:paraId="34CC3458" w14:textId="77777777" w:rsidR="00890BA6" w:rsidRPr="00420E6A" w:rsidRDefault="009C0EF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Přehled evidence přijatých a vyřízených stížností </w:t>
      </w:r>
      <w:r w:rsidR="00D560C5" w:rsidRPr="00420E6A">
        <w:rPr>
          <w:rFonts w:ascii="Arial" w:hAnsi="Arial" w:cs="Arial"/>
          <w:sz w:val="22"/>
          <w:szCs w:val="22"/>
        </w:rPr>
        <w:t xml:space="preserve">vyřízených jednotlivými odbory MM </w:t>
      </w:r>
      <w:r w:rsidRPr="00420E6A">
        <w:rPr>
          <w:rFonts w:ascii="Arial" w:hAnsi="Arial" w:cs="Arial"/>
          <w:sz w:val="22"/>
          <w:szCs w:val="22"/>
        </w:rPr>
        <w:t xml:space="preserve">odesílají </w:t>
      </w:r>
      <w:r w:rsidR="00D560C5" w:rsidRPr="00420E6A">
        <w:rPr>
          <w:rFonts w:ascii="Arial" w:hAnsi="Arial" w:cs="Arial"/>
          <w:sz w:val="22"/>
          <w:szCs w:val="22"/>
        </w:rPr>
        <w:t xml:space="preserve">jejich </w:t>
      </w:r>
      <w:r w:rsidRPr="00420E6A">
        <w:rPr>
          <w:rFonts w:ascii="Arial" w:hAnsi="Arial" w:cs="Arial"/>
          <w:sz w:val="22"/>
          <w:szCs w:val="22"/>
        </w:rPr>
        <w:t>vedo</w:t>
      </w:r>
      <w:r w:rsidR="00B2653D" w:rsidRPr="00420E6A">
        <w:rPr>
          <w:rFonts w:ascii="Arial" w:hAnsi="Arial" w:cs="Arial"/>
          <w:sz w:val="22"/>
          <w:szCs w:val="22"/>
        </w:rPr>
        <w:t>ucí či jimi pověření zaměstnanc</w:t>
      </w:r>
      <w:r w:rsidR="00890BA6" w:rsidRPr="00420E6A">
        <w:rPr>
          <w:rFonts w:ascii="Arial" w:hAnsi="Arial" w:cs="Arial"/>
          <w:sz w:val="22"/>
          <w:szCs w:val="22"/>
        </w:rPr>
        <w:t>i.</w:t>
      </w:r>
    </w:p>
    <w:p w14:paraId="34CC3459" w14:textId="77777777" w:rsidR="00890BA6" w:rsidRPr="00420E6A" w:rsidRDefault="00890BA6" w:rsidP="00890BA6">
      <w:pPr>
        <w:jc w:val="both"/>
        <w:rPr>
          <w:rFonts w:ascii="Arial" w:hAnsi="Arial" w:cs="Arial"/>
          <w:sz w:val="22"/>
          <w:szCs w:val="22"/>
        </w:rPr>
      </w:pPr>
    </w:p>
    <w:p w14:paraId="34CC345A" w14:textId="77777777" w:rsidR="00890BA6" w:rsidRPr="00420E6A" w:rsidRDefault="00890BA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</w:t>
      </w:r>
      <w:r w:rsidR="00D560C5" w:rsidRPr="00420E6A">
        <w:rPr>
          <w:rFonts w:ascii="Arial" w:hAnsi="Arial" w:cs="Arial"/>
          <w:sz w:val="22"/>
          <w:szCs w:val="22"/>
        </w:rPr>
        <w:t xml:space="preserve">řehled přijatých a vyřízených stížností </w:t>
      </w:r>
      <w:r w:rsidR="00E2595A" w:rsidRPr="00420E6A">
        <w:rPr>
          <w:rFonts w:ascii="Arial" w:hAnsi="Arial" w:cs="Arial"/>
          <w:sz w:val="22"/>
          <w:szCs w:val="22"/>
        </w:rPr>
        <w:t xml:space="preserve">tajemníkem </w:t>
      </w:r>
      <w:r w:rsidRPr="00420E6A">
        <w:rPr>
          <w:rFonts w:ascii="Arial" w:hAnsi="Arial" w:cs="Arial"/>
          <w:sz w:val="22"/>
          <w:szCs w:val="22"/>
        </w:rPr>
        <w:t xml:space="preserve">MM </w:t>
      </w:r>
      <w:r w:rsidR="00E2595A" w:rsidRPr="00420E6A">
        <w:rPr>
          <w:rFonts w:ascii="Arial" w:hAnsi="Arial" w:cs="Arial"/>
          <w:sz w:val="22"/>
          <w:szCs w:val="22"/>
        </w:rPr>
        <w:t>zasílá</w:t>
      </w:r>
      <w:r w:rsidR="009C0EFE" w:rsidRPr="00420E6A">
        <w:rPr>
          <w:rFonts w:ascii="Arial" w:hAnsi="Arial" w:cs="Arial"/>
          <w:sz w:val="22"/>
          <w:szCs w:val="22"/>
        </w:rPr>
        <w:t xml:space="preserve"> tajemník</w:t>
      </w:r>
      <w:r w:rsidR="007C4322" w:rsidRPr="00420E6A">
        <w:rPr>
          <w:rFonts w:ascii="Arial" w:hAnsi="Arial" w:cs="Arial"/>
          <w:sz w:val="22"/>
          <w:szCs w:val="22"/>
        </w:rPr>
        <w:t xml:space="preserve"> nebo jím pověřený zaměstnanec.</w:t>
      </w:r>
    </w:p>
    <w:p w14:paraId="34CC345B" w14:textId="77777777" w:rsidR="00890BA6" w:rsidRPr="00420E6A" w:rsidRDefault="00890BA6" w:rsidP="00890BA6">
      <w:pPr>
        <w:jc w:val="both"/>
        <w:rPr>
          <w:rFonts w:ascii="Arial" w:hAnsi="Arial" w:cs="Arial"/>
          <w:sz w:val="22"/>
          <w:szCs w:val="22"/>
        </w:rPr>
      </w:pPr>
    </w:p>
    <w:p w14:paraId="34CC345C" w14:textId="77777777" w:rsidR="00890BA6" w:rsidRPr="00420E6A" w:rsidRDefault="00890BA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</w:t>
      </w:r>
      <w:r w:rsidR="00E2595A" w:rsidRPr="00420E6A">
        <w:rPr>
          <w:rFonts w:ascii="Arial" w:hAnsi="Arial" w:cs="Arial"/>
          <w:sz w:val="22"/>
          <w:szCs w:val="22"/>
        </w:rPr>
        <w:t>řehled přijatých a vyřízených stížností primátorem</w:t>
      </w:r>
      <w:r w:rsidR="006749F5" w:rsidRPr="00420E6A">
        <w:rPr>
          <w:rFonts w:ascii="Arial" w:hAnsi="Arial" w:cs="Arial"/>
          <w:sz w:val="22"/>
          <w:szCs w:val="22"/>
        </w:rPr>
        <w:t xml:space="preserve"> a náměstky primátora</w:t>
      </w:r>
      <w:r w:rsidR="00A40927" w:rsidRPr="00420E6A">
        <w:rPr>
          <w:rFonts w:ascii="Arial" w:hAnsi="Arial" w:cs="Arial"/>
          <w:sz w:val="22"/>
          <w:szCs w:val="22"/>
        </w:rPr>
        <w:t xml:space="preserve"> zasílá vedoucí O</w:t>
      </w:r>
      <w:r w:rsidR="00E2595A" w:rsidRPr="00420E6A">
        <w:rPr>
          <w:rFonts w:ascii="Arial" w:hAnsi="Arial" w:cs="Arial"/>
          <w:sz w:val="22"/>
          <w:szCs w:val="22"/>
        </w:rPr>
        <w:t>dboru kancelář primátora MM</w:t>
      </w:r>
      <w:r w:rsidR="006749F5" w:rsidRPr="00420E6A">
        <w:rPr>
          <w:rFonts w:ascii="Arial" w:hAnsi="Arial" w:cs="Arial"/>
          <w:sz w:val="22"/>
          <w:szCs w:val="22"/>
        </w:rPr>
        <w:t xml:space="preserve"> nebo jím </w:t>
      </w:r>
      <w:r w:rsidR="00BA235D" w:rsidRPr="00420E6A">
        <w:rPr>
          <w:rFonts w:ascii="Arial" w:hAnsi="Arial" w:cs="Arial"/>
          <w:sz w:val="22"/>
          <w:szCs w:val="22"/>
        </w:rPr>
        <w:t>pověřený</w:t>
      </w:r>
      <w:r w:rsidR="006749F5" w:rsidRPr="00420E6A">
        <w:rPr>
          <w:rFonts w:ascii="Arial" w:hAnsi="Arial" w:cs="Arial"/>
          <w:sz w:val="22"/>
          <w:szCs w:val="22"/>
        </w:rPr>
        <w:t xml:space="preserve"> zaměstnanec</w:t>
      </w:r>
      <w:r w:rsidRPr="00420E6A">
        <w:rPr>
          <w:rFonts w:ascii="Arial" w:hAnsi="Arial" w:cs="Arial"/>
          <w:sz w:val="22"/>
          <w:szCs w:val="22"/>
        </w:rPr>
        <w:t>.</w:t>
      </w:r>
    </w:p>
    <w:p w14:paraId="34CC345D" w14:textId="77777777" w:rsidR="00890BA6" w:rsidRPr="00420E6A" w:rsidRDefault="00890BA6" w:rsidP="00890BA6">
      <w:pPr>
        <w:jc w:val="both"/>
        <w:rPr>
          <w:rFonts w:ascii="Arial" w:hAnsi="Arial" w:cs="Arial"/>
          <w:sz w:val="22"/>
          <w:szCs w:val="22"/>
        </w:rPr>
      </w:pPr>
    </w:p>
    <w:p w14:paraId="34CC345E" w14:textId="77777777" w:rsidR="0044604C" w:rsidRPr="00420E6A" w:rsidRDefault="0044604C" w:rsidP="0044604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Přehled přijatých a vyřízených stížností prostřednictvím schránky pro podněty a připomínky občanů zasílá vedoucí Odboru technického MM nebo jím určený zaměstnanec.</w:t>
      </w:r>
    </w:p>
    <w:p w14:paraId="34CC345F" w14:textId="77777777" w:rsidR="0044604C" w:rsidRPr="00420E6A" w:rsidRDefault="0044604C" w:rsidP="0044604C">
      <w:pPr>
        <w:pStyle w:val="Odstavecseseznamem"/>
        <w:ind w:left="340"/>
        <w:jc w:val="both"/>
        <w:rPr>
          <w:rFonts w:ascii="Arial" w:hAnsi="Arial" w:cs="Arial"/>
          <w:sz w:val="22"/>
          <w:szCs w:val="22"/>
        </w:rPr>
      </w:pPr>
    </w:p>
    <w:p w14:paraId="34CC3460" w14:textId="77777777" w:rsidR="00591A6C" w:rsidRPr="00420E6A" w:rsidRDefault="00890BA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</w:t>
      </w:r>
      <w:r w:rsidR="00E2595A" w:rsidRPr="00420E6A">
        <w:rPr>
          <w:rFonts w:ascii="Arial" w:hAnsi="Arial" w:cs="Arial"/>
          <w:sz w:val="22"/>
          <w:szCs w:val="22"/>
        </w:rPr>
        <w:t xml:space="preserve">řehled přijatých a vyřízených stížností </w:t>
      </w:r>
      <w:r w:rsidR="006749F5" w:rsidRPr="00420E6A">
        <w:rPr>
          <w:rFonts w:ascii="Arial" w:hAnsi="Arial" w:cs="Arial"/>
          <w:sz w:val="22"/>
          <w:szCs w:val="22"/>
        </w:rPr>
        <w:t>„Napište nám“</w:t>
      </w:r>
      <w:r w:rsidR="00A40927" w:rsidRPr="00420E6A">
        <w:rPr>
          <w:rFonts w:ascii="Arial" w:hAnsi="Arial" w:cs="Arial"/>
          <w:sz w:val="22"/>
          <w:szCs w:val="22"/>
        </w:rPr>
        <w:t xml:space="preserve"> zasílá vedoucí O</w:t>
      </w:r>
      <w:r w:rsidR="00E2595A" w:rsidRPr="00420E6A">
        <w:rPr>
          <w:rFonts w:ascii="Arial" w:hAnsi="Arial" w:cs="Arial"/>
          <w:sz w:val="22"/>
          <w:szCs w:val="22"/>
        </w:rPr>
        <w:t>dboru kancelář primátora MM</w:t>
      </w:r>
      <w:r w:rsidR="006749F5" w:rsidRPr="00420E6A">
        <w:rPr>
          <w:rFonts w:ascii="Arial" w:hAnsi="Arial" w:cs="Arial"/>
          <w:sz w:val="22"/>
          <w:szCs w:val="22"/>
        </w:rPr>
        <w:t xml:space="preserve"> nebo jím </w:t>
      </w:r>
      <w:r w:rsidR="00BA235D" w:rsidRPr="00420E6A">
        <w:rPr>
          <w:rFonts w:ascii="Arial" w:hAnsi="Arial" w:cs="Arial"/>
          <w:sz w:val="22"/>
          <w:szCs w:val="22"/>
        </w:rPr>
        <w:t>pověřený</w:t>
      </w:r>
      <w:r w:rsidR="006749F5" w:rsidRPr="00420E6A">
        <w:rPr>
          <w:rFonts w:ascii="Arial" w:hAnsi="Arial" w:cs="Arial"/>
          <w:sz w:val="22"/>
          <w:szCs w:val="22"/>
        </w:rPr>
        <w:t xml:space="preserve"> zaměstnanec</w:t>
      </w:r>
      <w:r w:rsidR="009C0EFE" w:rsidRPr="00420E6A">
        <w:rPr>
          <w:rFonts w:ascii="Arial" w:hAnsi="Arial" w:cs="Arial"/>
          <w:sz w:val="22"/>
          <w:szCs w:val="22"/>
        </w:rPr>
        <w:t>.</w:t>
      </w:r>
      <w:r w:rsidR="0044604C" w:rsidRPr="00420E6A">
        <w:rPr>
          <w:rFonts w:ascii="Arial" w:hAnsi="Arial" w:cs="Arial"/>
          <w:sz w:val="22"/>
          <w:szCs w:val="22"/>
        </w:rPr>
        <w:t xml:space="preserve"> </w:t>
      </w:r>
      <w:r w:rsidR="00B55B11" w:rsidRPr="00420E6A">
        <w:rPr>
          <w:rFonts w:ascii="Arial" w:hAnsi="Arial" w:cs="Arial"/>
          <w:sz w:val="22"/>
          <w:szCs w:val="22"/>
        </w:rPr>
        <w:t xml:space="preserve">Tento přehled nemá formu dle přílohy č. 2 těchto pravidel, ale jedná se o sumarizaci takto přijatých stížností s uvedením, zda jsou vyřízené či v řešení. </w:t>
      </w:r>
    </w:p>
    <w:p w14:paraId="34CC3461" w14:textId="77777777" w:rsidR="006749F5" w:rsidRPr="00420E6A" w:rsidRDefault="006749F5" w:rsidP="006749F5">
      <w:pPr>
        <w:pStyle w:val="Odstavecseseznamem"/>
        <w:rPr>
          <w:rFonts w:ascii="Arial" w:hAnsi="Arial" w:cs="Arial"/>
          <w:sz w:val="22"/>
          <w:szCs w:val="22"/>
        </w:rPr>
      </w:pPr>
    </w:p>
    <w:p w14:paraId="34CC3462" w14:textId="77777777" w:rsidR="00B55B11" w:rsidRPr="00420E6A" w:rsidRDefault="006749F5" w:rsidP="00750E0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Přehled přijatých a vyřízených stížností „Závad</w:t>
      </w:r>
      <w:r w:rsidR="00A40927" w:rsidRPr="00420E6A">
        <w:rPr>
          <w:rFonts w:ascii="Arial" w:hAnsi="Arial" w:cs="Arial"/>
          <w:sz w:val="22"/>
          <w:szCs w:val="22"/>
        </w:rPr>
        <w:t>y a nedostatky“ zasílá vedoucí O</w:t>
      </w:r>
      <w:r w:rsidRPr="00420E6A">
        <w:rPr>
          <w:rFonts w:ascii="Arial" w:hAnsi="Arial" w:cs="Arial"/>
          <w:sz w:val="22"/>
          <w:szCs w:val="22"/>
        </w:rPr>
        <w:t xml:space="preserve">dboru technického MM nebo jím </w:t>
      </w:r>
      <w:r w:rsidR="00BA235D" w:rsidRPr="00420E6A">
        <w:rPr>
          <w:rFonts w:ascii="Arial" w:hAnsi="Arial" w:cs="Arial"/>
          <w:sz w:val="22"/>
          <w:szCs w:val="22"/>
        </w:rPr>
        <w:t xml:space="preserve">pověřený </w:t>
      </w:r>
      <w:r w:rsidRPr="00420E6A">
        <w:rPr>
          <w:rFonts w:ascii="Arial" w:hAnsi="Arial" w:cs="Arial"/>
          <w:sz w:val="22"/>
          <w:szCs w:val="22"/>
        </w:rPr>
        <w:t>zaměstnanec.</w:t>
      </w:r>
      <w:r w:rsidR="00B55B11" w:rsidRPr="00420E6A">
        <w:rPr>
          <w:rFonts w:ascii="Arial" w:hAnsi="Arial" w:cs="Arial"/>
          <w:sz w:val="22"/>
          <w:szCs w:val="22"/>
        </w:rPr>
        <w:t xml:space="preserve"> Tento přehled nemá formu dle přílohy</w:t>
      </w:r>
      <w:r w:rsidR="00B55B11" w:rsidRPr="00420E6A">
        <w:rPr>
          <w:rFonts w:ascii="Arial" w:hAnsi="Arial" w:cs="Arial"/>
          <w:spacing w:val="1000"/>
          <w:sz w:val="22"/>
          <w:szCs w:val="22"/>
        </w:rPr>
        <w:t xml:space="preserve"> </w:t>
      </w:r>
      <w:r w:rsidR="00B55B11" w:rsidRPr="00420E6A">
        <w:rPr>
          <w:rFonts w:ascii="Arial" w:hAnsi="Arial" w:cs="Arial"/>
          <w:sz w:val="22"/>
          <w:szCs w:val="22"/>
        </w:rPr>
        <w:t xml:space="preserve">č. 2 těchto pravidel, ale jedná se o sumarizaci takto přijatých stížností s uvedením, zda jsou vyřízené či v řešení. </w:t>
      </w:r>
    </w:p>
    <w:p w14:paraId="34CC3463" w14:textId="77777777" w:rsidR="006749F5" w:rsidRPr="00606820" w:rsidRDefault="006749F5" w:rsidP="00606820">
      <w:pPr>
        <w:rPr>
          <w:rFonts w:ascii="Arial" w:hAnsi="Arial" w:cs="Arial"/>
          <w:sz w:val="22"/>
          <w:szCs w:val="22"/>
        </w:rPr>
      </w:pPr>
    </w:p>
    <w:p w14:paraId="34CC3464" w14:textId="77777777" w:rsidR="00F7646D" w:rsidRPr="00420E6A" w:rsidRDefault="00F7646D">
      <w:pPr>
        <w:jc w:val="center"/>
        <w:rPr>
          <w:rFonts w:ascii="Arial" w:hAnsi="Arial" w:cs="Arial"/>
          <w:b/>
          <w:sz w:val="22"/>
          <w:szCs w:val="22"/>
        </w:rPr>
      </w:pPr>
      <w:r w:rsidRPr="00420E6A">
        <w:rPr>
          <w:rFonts w:ascii="Arial" w:hAnsi="Arial" w:cs="Arial"/>
          <w:b/>
          <w:sz w:val="22"/>
          <w:szCs w:val="22"/>
        </w:rPr>
        <w:t xml:space="preserve">Čl. </w:t>
      </w:r>
      <w:r w:rsidR="00B55B11" w:rsidRPr="00420E6A">
        <w:rPr>
          <w:rFonts w:ascii="Arial" w:hAnsi="Arial" w:cs="Arial"/>
          <w:b/>
          <w:sz w:val="22"/>
          <w:szCs w:val="22"/>
        </w:rPr>
        <w:t>9</w:t>
      </w:r>
    </w:p>
    <w:p w14:paraId="34CC3465" w14:textId="77777777" w:rsidR="00F7646D" w:rsidRPr="00420E6A" w:rsidRDefault="00F7646D">
      <w:pPr>
        <w:pStyle w:val="Nadpis1"/>
        <w:rPr>
          <w:rFonts w:cs="Arial"/>
          <w:bCs w:val="0"/>
          <w:caps/>
          <w:szCs w:val="22"/>
          <w:lang w:eastAsia="cs-CZ"/>
        </w:rPr>
      </w:pPr>
      <w:r w:rsidRPr="00420E6A">
        <w:rPr>
          <w:rFonts w:cs="Arial"/>
          <w:bCs w:val="0"/>
          <w:caps/>
          <w:szCs w:val="22"/>
          <w:lang w:eastAsia="cs-CZ"/>
        </w:rPr>
        <w:t>Závěrečná ustanovení</w:t>
      </w:r>
    </w:p>
    <w:p w14:paraId="34CC3466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467" w14:textId="77777777" w:rsidR="00F7646D" w:rsidRPr="00420E6A" w:rsidRDefault="00F7646D">
      <w:pPr>
        <w:pStyle w:val="Nadpis1"/>
        <w:numPr>
          <w:ilvl w:val="0"/>
          <w:numId w:val="7"/>
        </w:numPr>
        <w:tabs>
          <w:tab w:val="clear" w:pos="735"/>
          <w:tab w:val="num" w:pos="360"/>
        </w:tabs>
        <w:ind w:left="360" w:hanging="360"/>
        <w:jc w:val="both"/>
        <w:rPr>
          <w:rFonts w:cs="Arial"/>
          <w:b w:val="0"/>
          <w:bCs w:val="0"/>
          <w:szCs w:val="22"/>
        </w:rPr>
      </w:pPr>
      <w:r w:rsidRPr="00420E6A">
        <w:rPr>
          <w:rFonts w:cs="Arial"/>
          <w:b w:val="0"/>
          <w:bCs w:val="0"/>
          <w:szCs w:val="22"/>
        </w:rPr>
        <w:t xml:space="preserve">Rada města Karlovy Vary schválila </w:t>
      </w:r>
      <w:r w:rsidRPr="00420E6A">
        <w:rPr>
          <w:rFonts w:cs="Arial"/>
          <w:b w:val="0"/>
          <w:szCs w:val="22"/>
        </w:rPr>
        <w:t xml:space="preserve">dne </w:t>
      </w:r>
      <w:r w:rsidR="005243BE">
        <w:rPr>
          <w:rFonts w:cs="Arial"/>
          <w:b w:val="0"/>
          <w:szCs w:val="22"/>
        </w:rPr>
        <w:t>16</w:t>
      </w:r>
      <w:r w:rsidR="00424D20">
        <w:rPr>
          <w:rFonts w:cs="Arial"/>
          <w:b w:val="0"/>
          <w:szCs w:val="22"/>
        </w:rPr>
        <w:t>.</w:t>
      </w:r>
      <w:r w:rsidR="005243BE">
        <w:rPr>
          <w:rFonts w:cs="Arial"/>
          <w:b w:val="0"/>
          <w:szCs w:val="22"/>
        </w:rPr>
        <w:t>10</w:t>
      </w:r>
      <w:r w:rsidR="00424D20">
        <w:rPr>
          <w:rFonts w:cs="Arial"/>
          <w:b w:val="0"/>
          <w:szCs w:val="22"/>
        </w:rPr>
        <w:t>.</w:t>
      </w:r>
      <w:r w:rsidR="001F6CDB">
        <w:rPr>
          <w:rFonts w:cs="Arial"/>
          <w:b w:val="0"/>
          <w:szCs w:val="22"/>
        </w:rPr>
        <w:t>2018</w:t>
      </w:r>
      <w:r w:rsidR="003842EA" w:rsidRPr="00420E6A">
        <w:rPr>
          <w:rFonts w:cs="Arial"/>
          <w:b w:val="0"/>
          <w:szCs w:val="22"/>
        </w:rPr>
        <w:t xml:space="preserve"> </w:t>
      </w:r>
      <w:r w:rsidR="000D1244" w:rsidRPr="00420E6A">
        <w:rPr>
          <w:rFonts w:cs="Arial"/>
          <w:b w:val="0"/>
          <w:bCs w:val="0"/>
          <w:szCs w:val="22"/>
        </w:rPr>
        <w:t>tuto směrnici</w:t>
      </w:r>
      <w:r w:rsidRPr="00420E6A">
        <w:rPr>
          <w:rFonts w:cs="Arial"/>
          <w:b w:val="0"/>
          <w:bCs w:val="0"/>
          <w:szCs w:val="22"/>
        </w:rPr>
        <w:t>, kter</w:t>
      </w:r>
      <w:r w:rsidR="000D1244" w:rsidRPr="00420E6A">
        <w:rPr>
          <w:rFonts w:cs="Arial"/>
          <w:b w:val="0"/>
          <w:bCs w:val="0"/>
          <w:szCs w:val="22"/>
        </w:rPr>
        <w:t>ou</w:t>
      </w:r>
      <w:r w:rsidRPr="00420E6A">
        <w:rPr>
          <w:rFonts w:cs="Arial"/>
          <w:b w:val="0"/>
          <w:bCs w:val="0"/>
          <w:szCs w:val="22"/>
        </w:rPr>
        <w:t xml:space="preserve"> se stanoví postup pro přijímání a vyřizování petic, stížností, návrhů, připomínek, podnětů a žádostí.</w:t>
      </w:r>
    </w:p>
    <w:p w14:paraId="34CC3468" w14:textId="77777777" w:rsidR="00F7646D" w:rsidRPr="00420E6A" w:rsidRDefault="00F7646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4CC3469" w14:textId="77777777" w:rsidR="00F7646D" w:rsidRPr="001562E7" w:rsidRDefault="00F7646D" w:rsidP="00E741D5">
      <w:pPr>
        <w:numPr>
          <w:ilvl w:val="0"/>
          <w:numId w:val="7"/>
        </w:numPr>
        <w:tabs>
          <w:tab w:val="clear" w:pos="73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Zrušuj</w:t>
      </w:r>
      <w:r w:rsidR="001F6CDB">
        <w:rPr>
          <w:rFonts w:ascii="Arial" w:hAnsi="Arial" w:cs="Arial"/>
          <w:sz w:val="22"/>
          <w:szCs w:val="22"/>
        </w:rPr>
        <w:t>e</w:t>
      </w:r>
      <w:r w:rsidRPr="00420E6A">
        <w:rPr>
          <w:rFonts w:ascii="Arial" w:hAnsi="Arial" w:cs="Arial"/>
          <w:sz w:val="22"/>
          <w:szCs w:val="22"/>
        </w:rPr>
        <w:t xml:space="preserve"> se</w:t>
      </w:r>
      <w:r w:rsidR="009B793F" w:rsidRPr="00420E6A">
        <w:rPr>
          <w:rFonts w:ascii="Arial" w:hAnsi="Arial" w:cs="Arial"/>
          <w:sz w:val="22"/>
          <w:szCs w:val="22"/>
        </w:rPr>
        <w:t xml:space="preserve"> </w:t>
      </w:r>
      <w:r w:rsidR="001F6CDB">
        <w:rPr>
          <w:rFonts w:ascii="Arial" w:hAnsi="Arial" w:cs="Arial"/>
          <w:color w:val="000000"/>
          <w:sz w:val="22"/>
          <w:szCs w:val="22"/>
        </w:rPr>
        <w:t>Směrnice</w:t>
      </w:r>
      <w:r w:rsidR="001F6CDB" w:rsidRPr="00420E6A">
        <w:rPr>
          <w:rFonts w:ascii="Arial" w:hAnsi="Arial" w:cs="Arial"/>
          <w:color w:val="000000"/>
          <w:sz w:val="22"/>
          <w:szCs w:val="22"/>
        </w:rPr>
        <w:t xml:space="preserve"> </w:t>
      </w:r>
      <w:r w:rsidR="009B793F" w:rsidRPr="00420E6A">
        <w:rPr>
          <w:rFonts w:ascii="Arial" w:hAnsi="Arial" w:cs="Arial"/>
          <w:color w:val="000000"/>
          <w:sz w:val="22"/>
          <w:szCs w:val="22"/>
        </w:rPr>
        <w:t>pro přijímání a vyřizování petic, stížností, návrhů, připomínek, podnětů a</w:t>
      </w:r>
      <w:r w:rsidR="00E741D5" w:rsidRPr="00420E6A">
        <w:rPr>
          <w:rFonts w:ascii="Arial" w:hAnsi="Arial" w:cs="Arial"/>
          <w:color w:val="000000"/>
          <w:sz w:val="22"/>
          <w:szCs w:val="22"/>
        </w:rPr>
        <w:t> </w:t>
      </w:r>
      <w:r w:rsidR="009B793F" w:rsidRPr="00420E6A">
        <w:rPr>
          <w:rFonts w:ascii="Arial" w:hAnsi="Arial" w:cs="Arial"/>
          <w:color w:val="000000"/>
          <w:sz w:val="22"/>
          <w:szCs w:val="22"/>
        </w:rPr>
        <w:t xml:space="preserve">žádostí </w:t>
      </w:r>
      <w:r w:rsidR="001F6CDB">
        <w:rPr>
          <w:rFonts w:ascii="Arial" w:hAnsi="Arial" w:cs="Arial"/>
          <w:color w:val="000000"/>
          <w:sz w:val="22"/>
          <w:szCs w:val="22"/>
        </w:rPr>
        <w:t>vydaná s účinností</w:t>
      </w:r>
      <w:r w:rsidR="001F6CDB" w:rsidRPr="00420E6A">
        <w:rPr>
          <w:rFonts w:ascii="Arial" w:hAnsi="Arial" w:cs="Arial"/>
          <w:color w:val="000000"/>
          <w:sz w:val="22"/>
          <w:szCs w:val="22"/>
        </w:rPr>
        <w:t xml:space="preserve"> </w:t>
      </w:r>
      <w:r w:rsidR="003842EA" w:rsidRPr="001562E7">
        <w:rPr>
          <w:rFonts w:ascii="Arial" w:hAnsi="Arial" w:cs="Arial"/>
          <w:color w:val="000000"/>
          <w:sz w:val="22"/>
          <w:szCs w:val="22"/>
        </w:rPr>
        <w:t xml:space="preserve">od </w:t>
      </w:r>
      <w:r w:rsidR="001F6CDB">
        <w:rPr>
          <w:rFonts w:ascii="Arial" w:hAnsi="Arial" w:cs="Arial"/>
          <w:color w:val="000000"/>
          <w:sz w:val="22"/>
          <w:szCs w:val="22"/>
        </w:rPr>
        <w:t>1</w:t>
      </w:r>
      <w:r w:rsidR="00E25E50">
        <w:rPr>
          <w:rFonts w:ascii="Arial" w:hAnsi="Arial" w:cs="Arial"/>
          <w:color w:val="000000"/>
          <w:sz w:val="22"/>
          <w:szCs w:val="22"/>
        </w:rPr>
        <w:t>. května 2018</w:t>
      </w:r>
      <w:r w:rsidRPr="001562E7">
        <w:rPr>
          <w:rFonts w:ascii="Arial" w:hAnsi="Arial" w:cs="Arial"/>
          <w:sz w:val="22"/>
          <w:szCs w:val="22"/>
        </w:rPr>
        <w:t>.</w:t>
      </w:r>
    </w:p>
    <w:p w14:paraId="34CC346A" w14:textId="77777777" w:rsidR="00F7646D" w:rsidRPr="00420E6A" w:rsidRDefault="00F7646D">
      <w:pPr>
        <w:rPr>
          <w:rFonts w:ascii="Arial" w:hAnsi="Arial" w:cs="Arial"/>
          <w:sz w:val="22"/>
          <w:szCs w:val="22"/>
        </w:rPr>
      </w:pPr>
    </w:p>
    <w:p w14:paraId="34CC346B" w14:textId="77777777" w:rsidR="00F7646D" w:rsidRPr="00420E6A" w:rsidRDefault="00F7646D">
      <w:pPr>
        <w:numPr>
          <w:ilvl w:val="0"/>
          <w:numId w:val="7"/>
        </w:numPr>
        <w:tabs>
          <w:tab w:val="clear" w:pos="735"/>
          <w:tab w:val="num" w:pos="36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Tato </w:t>
      </w:r>
      <w:r w:rsidR="000D1244" w:rsidRPr="00420E6A">
        <w:rPr>
          <w:rFonts w:ascii="Arial" w:hAnsi="Arial" w:cs="Arial"/>
          <w:sz w:val="22"/>
          <w:szCs w:val="22"/>
        </w:rPr>
        <w:t>směrnice</w:t>
      </w:r>
      <w:r w:rsidRPr="00420E6A">
        <w:rPr>
          <w:rFonts w:ascii="Arial" w:hAnsi="Arial" w:cs="Arial"/>
          <w:sz w:val="22"/>
          <w:szCs w:val="22"/>
        </w:rPr>
        <w:t xml:space="preserve"> nabýv</w:t>
      </w:r>
      <w:r w:rsidR="000D1244" w:rsidRPr="00420E6A">
        <w:rPr>
          <w:rFonts w:ascii="Arial" w:hAnsi="Arial" w:cs="Arial"/>
          <w:sz w:val="22"/>
          <w:szCs w:val="22"/>
        </w:rPr>
        <w:t>á</w:t>
      </w:r>
      <w:r w:rsidRPr="00420E6A">
        <w:rPr>
          <w:rFonts w:ascii="Arial" w:hAnsi="Arial" w:cs="Arial"/>
          <w:sz w:val="22"/>
          <w:szCs w:val="22"/>
        </w:rPr>
        <w:t xml:space="preserve"> </w:t>
      </w:r>
      <w:r w:rsidRPr="001562E7">
        <w:rPr>
          <w:rFonts w:ascii="Arial" w:hAnsi="Arial" w:cs="Arial"/>
          <w:sz w:val="22"/>
          <w:szCs w:val="22"/>
        </w:rPr>
        <w:t>účinnosti dne</w:t>
      </w:r>
      <w:r w:rsidR="009412DD" w:rsidRPr="001562E7">
        <w:rPr>
          <w:rFonts w:ascii="Arial" w:hAnsi="Arial" w:cs="Arial"/>
          <w:sz w:val="22"/>
          <w:szCs w:val="22"/>
        </w:rPr>
        <w:t xml:space="preserve"> </w:t>
      </w:r>
      <w:r w:rsidR="005243BE">
        <w:rPr>
          <w:rFonts w:ascii="Arial" w:hAnsi="Arial" w:cs="Arial"/>
          <w:sz w:val="22"/>
          <w:szCs w:val="22"/>
        </w:rPr>
        <w:t>16</w:t>
      </w:r>
      <w:r w:rsidR="00424D20">
        <w:rPr>
          <w:rFonts w:ascii="Arial" w:hAnsi="Arial" w:cs="Arial"/>
          <w:sz w:val="22"/>
          <w:szCs w:val="22"/>
        </w:rPr>
        <w:t>.</w:t>
      </w:r>
      <w:r w:rsidR="005243BE">
        <w:rPr>
          <w:rFonts w:ascii="Arial" w:hAnsi="Arial" w:cs="Arial"/>
          <w:sz w:val="22"/>
          <w:szCs w:val="22"/>
        </w:rPr>
        <w:t>10</w:t>
      </w:r>
      <w:r w:rsidR="00424D20">
        <w:rPr>
          <w:rFonts w:ascii="Arial" w:hAnsi="Arial" w:cs="Arial"/>
          <w:sz w:val="22"/>
          <w:szCs w:val="22"/>
        </w:rPr>
        <w:t>.</w:t>
      </w:r>
      <w:r w:rsidR="008B7C71">
        <w:rPr>
          <w:rFonts w:ascii="Arial" w:hAnsi="Arial" w:cs="Arial"/>
          <w:sz w:val="22"/>
          <w:szCs w:val="22"/>
        </w:rPr>
        <w:t xml:space="preserve"> </w:t>
      </w:r>
      <w:r w:rsidR="001F6CDB">
        <w:rPr>
          <w:rFonts w:ascii="Arial" w:hAnsi="Arial" w:cs="Arial"/>
          <w:sz w:val="22"/>
          <w:szCs w:val="22"/>
        </w:rPr>
        <w:t>2018</w:t>
      </w:r>
      <w:r w:rsidRPr="001562E7">
        <w:rPr>
          <w:rFonts w:ascii="Arial" w:hAnsi="Arial" w:cs="Arial"/>
          <w:bCs/>
          <w:sz w:val="22"/>
          <w:szCs w:val="22"/>
        </w:rPr>
        <w:t>.</w:t>
      </w:r>
    </w:p>
    <w:p w14:paraId="34CC346C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46D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</w:p>
    <w:p w14:paraId="34CC346E" w14:textId="77777777" w:rsidR="00F7646D" w:rsidRPr="00420E6A" w:rsidRDefault="00F7646D">
      <w:pPr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>V </w:t>
      </w:r>
      <w:r w:rsidRPr="001562E7">
        <w:rPr>
          <w:rFonts w:ascii="Arial" w:hAnsi="Arial" w:cs="Arial"/>
          <w:sz w:val="22"/>
          <w:szCs w:val="22"/>
        </w:rPr>
        <w:t xml:space="preserve">Karlových Varech dne </w:t>
      </w:r>
      <w:r w:rsidR="005243BE">
        <w:rPr>
          <w:rFonts w:ascii="Arial" w:hAnsi="Arial" w:cs="Arial"/>
          <w:sz w:val="22"/>
          <w:szCs w:val="22"/>
        </w:rPr>
        <w:t>16</w:t>
      </w:r>
      <w:r w:rsidR="00424D20">
        <w:rPr>
          <w:rFonts w:ascii="Arial" w:hAnsi="Arial" w:cs="Arial"/>
          <w:sz w:val="22"/>
          <w:szCs w:val="22"/>
        </w:rPr>
        <w:t>.</w:t>
      </w:r>
      <w:r w:rsidR="005243BE">
        <w:rPr>
          <w:rFonts w:ascii="Arial" w:hAnsi="Arial" w:cs="Arial"/>
          <w:sz w:val="22"/>
          <w:szCs w:val="22"/>
        </w:rPr>
        <w:t>10</w:t>
      </w:r>
      <w:r w:rsidR="00424D20">
        <w:rPr>
          <w:rFonts w:ascii="Arial" w:hAnsi="Arial" w:cs="Arial"/>
          <w:sz w:val="22"/>
          <w:szCs w:val="22"/>
        </w:rPr>
        <w:t>.</w:t>
      </w:r>
      <w:r w:rsidR="001F6CDB">
        <w:rPr>
          <w:rFonts w:ascii="Arial" w:hAnsi="Arial" w:cs="Arial"/>
          <w:sz w:val="22"/>
          <w:szCs w:val="22"/>
        </w:rPr>
        <w:t>2018</w:t>
      </w:r>
    </w:p>
    <w:p w14:paraId="34CC346F" w14:textId="77777777" w:rsidR="00F7646D" w:rsidRPr="00420E6A" w:rsidRDefault="00F7646D">
      <w:pPr>
        <w:ind w:left="4253"/>
        <w:jc w:val="center"/>
        <w:rPr>
          <w:rFonts w:ascii="Arial" w:hAnsi="Arial" w:cs="Arial"/>
          <w:sz w:val="22"/>
          <w:szCs w:val="22"/>
        </w:rPr>
      </w:pPr>
      <w:r w:rsidRPr="00420E6A">
        <w:rPr>
          <w:rFonts w:ascii="Arial" w:eastAsia="MS Mincho" w:hAnsi="Arial" w:cs="Arial"/>
          <w:sz w:val="22"/>
          <w:szCs w:val="22"/>
        </w:rPr>
        <w:t xml:space="preserve"> </w:t>
      </w:r>
    </w:p>
    <w:p w14:paraId="34CC3470" w14:textId="77777777" w:rsidR="00591A6C" w:rsidRPr="00420E6A" w:rsidRDefault="009952AC" w:rsidP="00675E8C">
      <w:pPr>
        <w:ind w:left="6095" w:firstLine="277"/>
        <w:jc w:val="both"/>
        <w:rPr>
          <w:rFonts w:ascii="Arial" w:hAnsi="Arial" w:cs="Arial"/>
          <w:sz w:val="22"/>
          <w:szCs w:val="22"/>
        </w:rPr>
      </w:pPr>
      <w:r w:rsidRPr="00420E6A">
        <w:rPr>
          <w:rFonts w:ascii="Arial" w:hAnsi="Arial" w:cs="Arial"/>
          <w:sz w:val="22"/>
          <w:szCs w:val="22"/>
        </w:rPr>
        <w:t xml:space="preserve">Ing. </w:t>
      </w:r>
      <w:r w:rsidR="003842EA" w:rsidRPr="00420E6A">
        <w:rPr>
          <w:rFonts w:ascii="Arial" w:hAnsi="Arial" w:cs="Arial"/>
          <w:sz w:val="22"/>
          <w:szCs w:val="22"/>
        </w:rPr>
        <w:t>Petr Kulhánek</w:t>
      </w:r>
    </w:p>
    <w:p w14:paraId="34CC3471" w14:textId="77777777" w:rsidR="00D4651C" w:rsidRPr="00420E6A" w:rsidRDefault="008B7C71" w:rsidP="00606820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242DD" w:rsidRPr="00420E6A">
        <w:rPr>
          <w:rFonts w:ascii="Arial" w:hAnsi="Arial" w:cs="Arial"/>
          <w:sz w:val="22"/>
          <w:szCs w:val="22"/>
        </w:rPr>
        <w:t>primátor města</w:t>
      </w:r>
    </w:p>
    <w:p w14:paraId="34CC3472" w14:textId="77777777" w:rsidR="00C53085" w:rsidRDefault="00C53085" w:rsidP="00890BA6">
      <w:pPr>
        <w:pStyle w:val="Nadpis4"/>
        <w:jc w:val="right"/>
        <w:rPr>
          <w:rFonts w:cs="Arial"/>
          <w:b w:val="0"/>
          <w:sz w:val="18"/>
        </w:rPr>
        <w:sectPr w:rsidR="00C53085" w:rsidSect="008941A5">
          <w:footerReference w:type="default" r:id="rId12"/>
          <w:headerReference w:type="first" r:id="rId13"/>
          <w:footerReference w:type="first" r:id="rId14"/>
          <w:pgSz w:w="11904" w:h="16834" w:code="9"/>
          <w:pgMar w:top="1418" w:right="1134" w:bottom="1242" w:left="1134" w:header="567" w:footer="567" w:gutter="284"/>
          <w:pgNumType w:start="1"/>
          <w:cols w:space="708"/>
          <w:noEndnote/>
          <w:titlePg/>
        </w:sectPr>
      </w:pPr>
    </w:p>
    <w:p w14:paraId="34CC3473" w14:textId="77777777" w:rsidR="00F7646D" w:rsidRDefault="00D4651C" w:rsidP="00890BA6">
      <w:pPr>
        <w:pStyle w:val="Nadpis4"/>
        <w:jc w:val="righ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P</w:t>
      </w:r>
      <w:r w:rsidR="00F7646D">
        <w:rPr>
          <w:rFonts w:cs="Arial"/>
          <w:b w:val="0"/>
          <w:sz w:val="18"/>
        </w:rPr>
        <w:t xml:space="preserve">říloha č. </w:t>
      </w:r>
      <w:r w:rsidR="00890BA6">
        <w:rPr>
          <w:rFonts w:cs="Arial"/>
          <w:b w:val="0"/>
          <w:sz w:val="18"/>
        </w:rPr>
        <w:t>1</w:t>
      </w:r>
    </w:p>
    <w:p w14:paraId="34CC3474" w14:textId="77777777" w:rsidR="00890BA6" w:rsidRPr="00890BA6" w:rsidRDefault="00890BA6" w:rsidP="00890BA6"/>
    <w:p w14:paraId="34CC3475" w14:textId="77777777" w:rsidR="00F7646D" w:rsidRDefault="00F7646D">
      <w:pPr>
        <w:pStyle w:val="Nadpis4"/>
        <w:rPr>
          <w:rFonts w:cs="Arial"/>
          <w:bCs/>
        </w:rPr>
      </w:pPr>
    </w:p>
    <w:p w14:paraId="34CC3476" w14:textId="77777777" w:rsidR="00F7646D" w:rsidRDefault="00F7646D">
      <w:pPr>
        <w:pStyle w:val="Nadpis4"/>
        <w:jc w:val="center"/>
        <w:rPr>
          <w:rFonts w:cs="Arial"/>
          <w:bCs/>
          <w:caps/>
        </w:rPr>
      </w:pPr>
      <w:r>
        <w:rPr>
          <w:rFonts w:cs="Arial"/>
          <w:bCs/>
          <w:caps/>
        </w:rPr>
        <w:t>Záznam o podání stížnosti, oznámení, podnětu</w:t>
      </w:r>
    </w:p>
    <w:p w14:paraId="34CC3477" w14:textId="77777777" w:rsidR="00F7646D" w:rsidRDefault="00F7646D">
      <w:pPr>
        <w:rPr>
          <w:rFonts w:ascii="Arial" w:hAnsi="Arial" w:cs="Arial"/>
          <w:sz w:val="22"/>
        </w:rPr>
      </w:pPr>
    </w:p>
    <w:p w14:paraId="34CC3478" w14:textId="77777777" w:rsidR="00F7646D" w:rsidRDefault="00F7646D">
      <w:pPr>
        <w:rPr>
          <w:rFonts w:ascii="Arial" w:hAnsi="Arial" w:cs="Arial"/>
          <w:sz w:val="22"/>
        </w:rPr>
      </w:pPr>
    </w:p>
    <w:p w14:paraId="34CC3479" w14:textId="77777777" w:rsidR="00F7646D" w:rsidRDefault="00F764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Sepsaný dne …………na Magistrátu města Karlovy Vary, Moskevská 21, 361 20, </w:t>
      </w:r>
      <w:r w:rsidR="00A40927">
        <w:rPr>
          <w:rFonts w:ascii="Arial" w:hAnsi="Arial" w:cs="Arial"/>
          <w:bCs/>
          <w:sz w:val="22"/>
        </w:rPr>
        <w:t>Karlovy Vary</w:t>
      </w:r>
    </w:p>
    <w:p w14:paraId="34CC347A" w14:textId="77777777" w:rsidR="00F7646D" w:rsidRDefault="00F764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4CC347B" w14:textId="77777777" w:rsidR="00591A6C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odboru</w:t>
      </w:r>
      <w:r w:rsidR="00E2595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34CC347C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14:paraId="34CC347D" w14:textId="77777777" w:rsidR="00F7646D" w:rsidRDefault="004F55E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S oznamovatelem</w:t>
      </w:r>
      <w:r w:rsidR="00F7646D">
        <w:rPr>
          <w:rFonts w:ascii="Arial" w:hAnsi="Arial" w:cs="Arial"/>
          <w:bCs/>
          <w:sz w:val="22"/>
        </w:rPr>
        <w:t xml:space="preserve"> (jméno, příjmení, adresa trvalého pobytu nebo sídla): ………………………….</w:t>
      </w:r>
    </w:p>
    <w:p w14:paraId="34CC347E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34CC347F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……………………………………………………………………………………………………………….</w:t>
      </w:r>
    </w:p>
    <w:p w14:paraId="34CC3480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1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Předmět stížnosti, podnětu, oznámení </w:t>
      </w:r>
      <w:r>
        <w:rPr>
          <w:rFonts w:ascii="Arial" w:hAnsi="Arial" w:cs="Arial"/>
          <w:sz w:val="22"/>
        </w:rPr>
        <w:t>(nehodící se škrtněte</w:t>
      </w:r>
      <w:r>
        <w:rPr>
          <w:rFonts w:ascii="Arial" w:hAnsi="Arial" w:cs="Arial"/>
          <w:bCs/>
          <w:sz w:val="22"/>
        </w:rPr>
        <w:t>):</w:t>
      </w:r>
    </w:p>
    <w:p w14:paraId="34CC3482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3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4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5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6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7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Poučení:</w:t>
      </w:r>
    </w:p>
    <w:p w14:paraId="34CC3488" w14:textId="77777777" w:rsidR="00F7646D" w:rsidRDefault="00F764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Oznamovatel byl poučen o skutečnosti, že lhůta pro vyřízení stížnosti, oznámení, podnětu je stanovena do 30 dnů od jejího sepsání či doručení orgánu, který je oprávněn k jejich vyřízení</w:t>
      </w:r>
      <w:r w:rsidR="0031111A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náleží-li vyřízení do působnosti rady města, činí tato lhůta 60 dnů, náleží-li do působnosti zastupitelstva města, činí tato lhůta 90 dnů. Lhůtu lze překročit jen ve výjimečných případech na základě rozhodnutí tajemníka MM, rady či zastupitelstva města.</w:t>
      </w:r>
    </w:p>
    <w:p w14:paraId="34CC3489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A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CC348B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Vyjádření oznamovatele:</w:t>
      </w:r>
    </w:p>
    <w:p w14:paraId="34CC348C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8D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8E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8F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0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1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Zápis vyhotovil/a (jméno, příjmení):</w:t>
      </w:r>
      <w:r>
        <w:rPr>
          <w:rFonts w:ascii="Arial" w:hAnsi="Arial" w:cs="Arial"/>
          <w:bCs/>
          <w:sz w:val="22"/>
        </w:rPr>
        <w:t xml:space="preserve"> ………………………………………………………………….</w:t>
      </w:r>
    </w:p>
    <w:p w14:paraId="34CC3492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3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Jednání ukončeno, zápis přečten a podepsán dne </w:t>
      </w:r>
      <w:r>
        <w:rPr>
          <w:rFonts w:ascii="Arial" w:hAnsi="Arial" w:cs="Arial"/>
          <w:bCs/>
          <w:sz w:val="22"/>
        </w:rPr>
        <w:t>…………</w:t>
      </w:r>
      <w:r w:rsidR="004F55E5">
        <w:rPr>
          <w:rFonts w:ascii="Arial" w:hAnsi="Arial" w:cs="Arial"/>
          <w:bCs/>
          <w:sz w:val="22"/>
        </w:rPr>
        <w:t>….</w:t>
      </w:r>
      <w:r w:rsidR="004F55E5">
        <w:rPr>
          <w:rFonts w:ascii="Arial" w:hAnsi="Arial" w:cs="Arial"/>
          <w:b/>
          <w:sz w:val="22"/>
        </w:rPr>
        <w:t xml:space="preserve"> v …</w:t>
      </w:r>
      <w:r>
        <w:rPr>
          <w:rFonts w:ascii="Arial" w:hAnsi="Arial" w:cs="Arial"/>
          <w:bCs/>
          <w:sz w:val="22"/>
        </w:rPr>
        <w:t>………</w:t>
      </w:r>
      <w:r>
        <w:rPr>
          <w:rFonts w:ascii="Arial" w:hAnsi="Arial" w:cs="Arial"/>
          <w:b/>
          <w:sz w:val="22"/>
        </w:rPr>
        <w:t>hodin.</w:t>
      </w:r>
    </w:p>
    <w:p w14:paraId="34CC3494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5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6" w14:textId="77777777" w:rsidR="00F7646D" w:rsidRDefault="00F7646D">
      <w:pPr>
        <w:pStyle w:val="Zkladntext2"/>
      </w:pPr>
      <w:r>
        <w:t>Oznamovatel potvrzuje, že obsah zápisu souhlasí s jeho vyjádřením, nežádá změn, doplnění ani oprav a svým podpisem stvrzuje převzetí jedné kopie zápisu.</w:t>
      </w:r>
    </w:p>
    <w:p w14:paraId="34CC3497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8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9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A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B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odbor</w:t>
      </w:r>
      <w:r w:rsidR="00E2595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………………………: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................................…………………….</w:t>
      </w:r>
    </w:p>
    <w:p w14:paraId="34CC349C" w14:textId="77777777" w:rsidR="00F7646D" w:rsidRDefault="00F7646D">
      <w:pPr>
        <w:autoSpaceDE w:val="0"/>
        <w:autoSpaceDN w:val="0"/>
        <w:adjustRightInd w:val="0"/>
        <w:ind w:left="4248" w:firstLine="708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 xml:space="preserve"> podpis zaměstnance</w:t>
      </w:r>
    </w:p>
    <w:p w14:paraId="34CC349D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E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4CC349F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Oznamovatel: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................................…………………….</w:t>
      </w:r>
    </w:p>
    <w:p w14:paraId="34CC34A0" w14:textId="77777777" w:rsidR="00F7646D" w:rsidRDefault="00F7646D">
      <w:pPr>
        <w:autoSpaceDE w:val="0"/>
        <w:autoSpaceDN w:val="0"/>
        <w:adjustRightInd w:val="0"/>
        <w:ind w:left="4248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 xml:space="preserve">            podpis oznamovatele</w:t>
      </w:r>
    </w:p>
    <w:p w14:paraId="34CC34A1" w14:textId="77777777" w:rsidR="00F7646D" w:rsidRDefault="00F7646D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</w:rPr>
      </w:pPr>
    </w:p>
    <w:p w14:paraId="34CC34A2" w14:textId="77777777" w:rsidR="00F7646D" w:rsidRDefault="00F7646D">
      <w:pPr>
        <w:pStyle w:val="Zkladntext3"/>
        <w:jc w:val="both"/>
      </w:pPr>
      <w:r>
        <w:rPr>
          <w:b/>
          <w:bCs w:val="0"/>
          <w:i w:val="0"/>
          <w:iCs w:val="0"/>
        </w:rPr>
        <w:t>Poznámka:</w:t>
      </w:r>
      <w:r>
        <w:t xml:space="preserve"> je-li stížnost vyřízena na místě, učiní se zde záznam o způsobu vyřízení stížnosti. V případě, že oznamovatel nechce uvádět své jméno a příjmení a další údaje o své osobě, učiní se zde o této skutečnosti záznam a oznamovatel záznam nepodepisuje.</w:t>
      </w:r>
    </w:p>
    <w:p w14:paraId="34CC34A3" w14:textId="77777777" w:rsidR="00567CF1" w:rsidRDefault="00567CF1" w:rsidP="00567CF1">
      <w:pPr>
        <w:pStyle w:val="Zkladntext3"/>
        <w:jc w:val="right"/>
        <w:rPr>
          <w:i w:val="0"/>
        </w:rPr>
        <w:sectPr w:rsidR="00567CF1" w:rsidSect="00C53085">
          <w:pgSz w:w="11904" w:h="16834" w:code="9"/>
          <w:pgMar w:top="1418" w:right="1134" w:bottom="1242" w:left="1134" w:header="567" w:footer="567" w:gutter="284"/>
          <w:pgNumType w:start="1"/>
          <w:cols w:space="708"/>
          <w:noEndnote/>
          <w:titlePg/>
        </w:sectPr>
      </w:pPr>
    </w:p>
    <w:p w14:paraId="34CC34A4" w14:textId="77777777" w:rsidR="00567CF1" w:rsidRPr="00567CF1" w:rsidRDefault="00567CF1" w:rsidP="00567CF1">
      <w:pPr>
        <w:pStyle w:val="Zkladntext3"/>
        <w:jc w:val="right"/>
        <w:rPr>
          <w:i w:val="0"/>
        </w:rPr>
      </w:pPr>
      <w:r w:rsidRPr="00567CF1">
        <w:rPr>
          <w:i w:val="0"/>
        </w:rPr>
        <w:t>Příloha č. 2</w:t>
      </w:r>
    </w:p>
    <w:tbl>
      <w:tblPr>
        <w:tblW w:w="1495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985"/>
        <w:gridCol w:w="2551"/>
        <w:gridCol w:w="2126"/>
        <w:gridCol w:w="993"/>
        <w:gridCol w:w="1417"/>
        <w:gridCol w:w="1985"/>
        <w:gridCol w:w="1344"/>
      </w:tblGrid>
      <w:tr w:rsidR="00567CF1" w14:paraId="34CC34AD" w14:textId="77777777" w:rsidTr="00D163E1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A5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Ev. č.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4CC34A6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Číslo jednací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4CC34A7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Datum přijetí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14:paraId="34CC34A8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Stěžovatel / Podnět podal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A9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Předmět stížnosti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14:paraId="34CC34AA" w14:textId="77777777" w:rsidR="00567CF1" w:rsidRDefault="00567CF1" w:rsidP="00567C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Postoupeno k vyřízení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AB" w14:textId="77777777" w:rsidR="00567CF1" w:rsidRDefault="00567CF1" w:rsidP="00567C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Důvodnost stížnosti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34CC34AC" w14:textId="77777777" w:rsidR="00567CF1" w:rsidRPr="00567CF1" w:rsidRDefault="00567CF1" w:rsidP="00567C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7CF1">
              <w:rPr>
                <w:rFonts w:ascii="Calibri" w:hAnsi="Calibri"/>
                <w:b/>
                <w:bCs/>
                <w:sz w:val="20"/>
                <w:szCs w:val="20"/>
              </w:rPr>
              <w:t>Poznámka</w:t>
            </w:r>
          </w:p>
        </w:tc>
      </w:tr>
      <w:tr w:rsidR="00567CF1" w14:paraId="34CC34B8" w14:textId="77777777" w:rsidTr="00D163E1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AE" w14:textId="77777777" w:rsidR="00567CF1" w:rsidRDefault="00567C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AF" w14:textId="77777777" w:rsidR="00567CF1" w:rsidRDefault="00567C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B0" w14:textId="77777777" w:rsidR="00567CF1" w:rsidRDefault="00567C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B1" w14:textId="77777777" w:rsidR="00567CF1" w:rsidRDefault="00A409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</w:t>
            </w:r>
            <w:r w:rsidR="00567CF1">
              <w:rPr>
                <w:rFonts w:ascii="Calibri" w:hAnsi="Calibri"/>
                <w:b/>
                <w:bCs/>
                <w:sz w:val="22"/>
                <w:szCs w:val="22"/>
              </w:rPr>
              <w:t>méno a příjmení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B2" w14:textId="77777777" w:rsidR="00567CF1" w:rsidRDefault="00A409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="00567CF1">
              <w:rPr>
                <w:rFonts w:ascii="Calibri" w:hAnsi="Calibri"/>
                <w:b/>
                <w:bCs/>
                <w:sz w:val="22"/>
                <w:szCs w:val="22"/>
              </w:rPr>
              <w:t>dresa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B3" w14:textId="77777777" w:rsidR="00567CF1" w:rsidRDefault="00567C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B4" w14:textId="77777777" w:rsidR="00567CF1" w:rsidRDefault="00A40927" w:rsidP="00A409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567CF1">
              <w:rPr>
                <w:rFonts w:ascii="Calibri" w:hAnsi="Calibri"/>
                <w:b/>
                <w:bCs/>
                <w:sz w:val="22"/>
                <w:szCs w:val="22"/>
              </w:rPr>
              <w:t>atum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B5" w14:textId="77777777" w:rsidR="00567CF1" w:rsidRDefault="00A40927" w:rsidP="00A409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="00567CF1">
              <w:rPr>
                <w:rFonts w:ascii="Calibri" w:hAnsi="Calibri"/>
                <w:b/>
                <w:bCs/>
                <w:sz w:val="22"/>
                <w:szCs w:val="22"/>
              </w:rPr>
              <w:t>omu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CC34B6" w14:textId="77777777" w:rsidR="00567CF1" w:rsidRDefault="00A40927" w:rsidP="00A409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</w:t>
            </w:r>
            <w:r w:rsidR="00567CF1">
              <w:rPr>
                <w:rFonts w:ascii="Calibri" w:hAnsi="Calibri"/>
                <w:b/>
                <w:bCs/>
                <w:sz w:val="20"/>
                <w:szCs w:val="20"/>
              </w:rPr>
              <w:t xml:space="preserve">působ vyřízení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14:paraId="34CC34B7" w14:textId="77777777" w:rsidR="00567CF1" w:rsidRPr="00567CF1" w:rsidRDefault="00567CF1" w:rsidP="00567CF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67CF1" w14:paraId="34CC34C3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4B9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BA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BB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B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B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B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4BF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C0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C1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4C2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4CE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C4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C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C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C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C8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C9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C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C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CC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4CD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4D9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4CF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D0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D1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4D2" w14:textId="77777777" w:rsidR="00567CF1" w:rsidRDefault="00567C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D3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D4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D5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D6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D7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4D8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4E4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DA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D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D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DD" w14:textId="77777777" w:rsidR="00567CF1" w:rsidRDefault="00567C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D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DF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E0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E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E2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4E3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4EF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4E5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E6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E7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4E8" w14:textId="77777777" w:rsidR="00567CF1" w:rsidRDefault="00567CF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E9" w14:textId="77777777" w:rsidR="00567CF1" w:rsidRDefault="00567CF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E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EB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EC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ED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4EE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4FA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F0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F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F2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F3" w14:textId="77777777" w:rsidR="00567CF1" w:rsidRDefault="00567CF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F4" w14:textId="77777777" w:rsidR="00567CF1" w:rsidRDefault="00567CF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F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F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4F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4F8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4F9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05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4FB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FC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FD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4F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CC34FF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00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01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02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03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04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10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06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0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08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09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C350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0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0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0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0E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0F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1B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511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12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13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14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1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1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17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18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19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1A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26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1C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1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1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1F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0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22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23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24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25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31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527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8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9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2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D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2E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2F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30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3C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32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33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34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3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3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3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38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39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3A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3B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47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53D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3E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3F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40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4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42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43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44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45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46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52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48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49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4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4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4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4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4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4F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50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51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5D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553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54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55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5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5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58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59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5A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5B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5C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68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5E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5F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60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6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62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63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64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6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66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67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73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CC3569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56A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6B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6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C356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6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6F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70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C3571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C3572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7E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74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7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7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7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3578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79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7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57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357C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357D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89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CC357F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80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81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82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CC3583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84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85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86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87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88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94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8A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8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8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8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358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8F" w14:textId="77777777" w:rsidR="00567CF1" w:rsidRDefault="00567C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90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9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92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93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9F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CC3595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96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97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98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CC3599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CC359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9B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9C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9D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9E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AA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A0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A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A2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A3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A4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A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A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A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35A8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A9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B5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5AB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AC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AD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A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AF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B0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B1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B2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B3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B4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C0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B6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B7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B8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B9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BA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BB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BC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B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BE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4CC35BF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CB" w14:textId="77777777" w:rsidTr="00D163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C35C1" w14:textId="77777777" w:rsidR="00567CF1" w:rsidRDefault="00567C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C2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C3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5C4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C5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C6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C7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5C8" w14:textId="77777777" w:rsidR="00567CF1" w:rsidRDefault="00567C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C9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CC35CA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7CF1" w14:paraId="34CC35D6" w14:textId="77777777" w:rsidTr="00D163E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CC" w14:textId="77777777" w:rsidR="00567CF1" w:rsidRDefault="00567C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CD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CE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CF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5D0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D1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D2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35D3" w14:textId="77777777" w:rsidR="00567CF1" w:rsidRDefault="00567C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35D4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35D5" w14:textId="77777777" w:rsidR="00567CF1" w:rsidRDefault="00567CF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CC35D7" w14:textId="77777777" w:rsidR="00567CF1" w:rsidRDefault="00567CF1" w:rsidP="00567CF1">
      <w:pPr>
        <w:pStyle w:val="Zkladntext3"/>
        <w:jc w:val="both"/>
      </w:pPr>
    </w:p>
    <w:sectPr w:rsidR="00567CF1" w:rsidSect="00C53085">
      <w:pgSz w:w="16834" w:h="11904" w:orient="landscape" w:code="9"/>
      <w:pgMar w:top="1134" w:right="1418" w:bottom="1134" w:left="1242" w:header="567" w:footer="567" w:gutter="284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C35DA" w14:textId="77777777" w:rsidR="00450A0D" w:rsidRDefault="00450A0D">
      <w:r>
        <w:separator/>
      </w:r>
    </w:p>
  </w:endnote>
  <w:endnote w:type="continuationSeparator" w:id="0">
    <w:p w14:paraId="34CC35DB" w14:textId="77777777" w:rsidR="00450A0D" w:rsidRDefault="004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35DC" w14:textId="77777777" w:rsidR="001F6CDB" w:rsidRPr="004874A4" w:rsidRDefault="004B3055">
    <w:pPr>
      <w:pStyle w:val="Zpat"/>
      <w:jc w:val="center"/>
      <w:rPr>
        <w:rFonts w:ascii="Arial" w:hAnsi="Arial" w:cs="Arial"/>
        <w:sz w:val="20"/>
      </w:rPr>
    </w:pPr>
    <w:r w:rsidRPr="004874A4">
      <w:rPr>
        <w:rFonts w:ascii="Arial" w:hAnsi="Arial" w:cs="Arial"/>
        <w:sz w:val="20"/>
      </w:rPr>
      <w:fldChar w:fldCharType="begin"/>
    </w:r>
    <w:r w:rsidR="001F6086" w:rsidRPr="004874A4">
      <w:rPr>
        <w:rFonts w:ascii="Arial" w:hAnsi="Arial" w:cs="Arial"/>
        <w:sz w:val="20"/>
      </w:rPr>
      <w:instrText xml:space="preserve"> PAGE   \* MERGEFORMAT </w:instrText>
    </w:r>
    <w:r w:rsidRPr="004874A4">
      <w:rPr>
        <w:rFonts w:ascii="Arial" w:hAnsi="Arial" w:cs="Arial"/>
        <w:sz w:val="20"/>
      </w:rPr>
      <w:fldChar w:fldCharType="separate"/>
    </w:r>
    <w:r w:rsidR="005243BE">
      <w:rPr>
        <w:rFonts w:ascii="Arial" w:hAnsi="Arial" w:cs="Arial"/>
        <w:noProof/>
        <w:sz w:val="20"/>
      </w:rPr>
      <w:t>8</w:t>
    </w:r>
    <w:r w:rsidRPr="004874A4">
      <w:rPr>
        <w:rFonts w:ascii="Arial" w:hAnsi="Arial" w:cs="Arial"/>
        <w:sz w:val="20"/>
      </w:rPr>
      <w:fldChar w:fldCharType="end"/>
    </w:r>
  </w:p>
  <w:p w14:paraId="34CC35DD" w14:textId="77777777" w:rsidR="001F6CDB" w:rsidRDefault="001F6C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35DF" w14:textId="77777777" w:rsidR="001F6CDB" w:rsidRDefault="001F6CDB">
    <w:pPr>
      <w:pStyle w:val="Zpat"/>
      <w:tabs>
        <w:tab w:val="center" w:pos="4818"/>
      </w:tabs>
      <w:jc w:val="center"/>
      <w:rPr>
        <w:sz w:val="16"/>
      </w:rPr>
    </w:pPr>
  </w:p>
  <w:p w14:paraId="34CC35E0" w14:textId="77777777" w:rsidR="001F6CDB" w:rsidRDefault="001F6CDB">
    <w:pPr>
      <w:pStyle w:val="Zpat"/>
      <w:framePr w:w="1238" w:wrap="around" w:vAnchor="text" w:hAnchor="page" w:x="5379" w:y="15"/>
      <w:jc w:val="center"/>
      <w:rPr>
        <w:rStyle w:val="slostrnky"/>
        <w:i/>
        <w:iCs/>
        <w:sz w:val="18"/>
      </w:rPr>
    </w:pPr>
  </w:p>
  <w:p w14:paraId="34CC35E1" w14:textId="77777777" w:rsidR="001F6CDB" w:rsidRDefault="001F6CDB">
    <w:pPr>
      <w:pStyle w:val="Zpat"/>
      <w:tabs>
        <w:tab w:val="clear" w:pos="9072"/>
        <w:tab w:val="center" w:pos="4818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35D8" w14:textId="77777777" w:rsidR="00450A0D" w:rsidRDefault="00450A0D">
      <w:r>
        <w:separator/>
      </w:r>
    </w:p>
  </w:footnote>
  <w:footnote w:type="continuationSeparator" w:id="0">
    <w:p w14:paraId="34CC35D9" w14:textId="77777777" w:rsidR="00450A0D" w:rsidRDefault="00450A0D">
      <w:r>
        <w:continuationSeparator/>
      </w:r>
    </w:p>
  </w:footnote>
  <w:footnote w:id="1">
    <w:p w14:paraId="34CC35E5" w14:textId="77777777" w:rsidR="001F6CDB" w:rsidRPr="00335FE9" w:rsidRDefault="001F6CDB" w:rsidP="00335FE9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35FE9">
        <w:rPr>
          <w:rFonts w:ascii="Arial" w:hAnsi="Arial" w:cs="Arial"/>
          <w:sz w:val="16"/>
          <w:szCs w:val="16"/>
        </w:rPr>
        <w:t xml:space="preserve">Směrnice tajemníka </w:t>
      </w:r>
      <w:r>
        <w:rPr>
          <w:rFonts w:ascii="Arial" w:hAnsi="Arial" w:cs="Arial"/>
          <w:sz w:val="16"/>
          <w:szCs w:val="16"/>
        </w:rPr>
        <w:t>stanovující postup</w:t>
      </w:r>
      <w:r w:rsidRPr="00335FE9">
        <w:rPr>
          <w:rFonts w:ascii="Arial" w:hAnsi="Arial" w:cs="Arial"/>
          <w:sz w:val="16"/>
          <w:szCs w:val="16"/>
        </w:rPr>
        <w:t xml:space="preserve"> vyřizování stížností podle § 175 zákona č. 500/2004 Sb., správní řád, ve znění pozdějších předpisů.</w:t>
      </w:r>
    </w:p>
  </w:footnote>
  <w:footnote w:id="2">
    <w:p w14:paraId="34CC35E6" w14:textId="77777777" w:rsidR="001F6CDB" w:rsidRPr="00335FE9" w:rsidRDefault="001F6CDB" w:rsidP="00770047">
      <w:pPr>
        <w:pStyle w:val="Textpoznpodarou"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35FE9">
        <w:rPr>
          <w:rFonts w:ascii="Arial" w:hAnsi="Arial" w:cs="Arial"/>
          <w:sz w:val="16"/>
          <w:szCs w:val="16"/>
        </w:rPr>
        <w:t>Zákon č. 85/1990 Sb., o právu petičním.</w:t>
      </w:r>
    </w:p>
  </w:footnote>
  <w:footnote w:id="3">
    <w:p w14:paraId="34CC35E7" w14:textId="77777777" w:rsidR="001F6086" w:rsidRDefault="001F6CDB" w:rsidP="00F07C53">
      <w:pPr>
        <w:pStyle w:val="Textpoznpodarou"/>
        <w:tabs>
          <w:tab w:val="left" w:pos="284"/>
        </w:tabs>
        <w:jc w:val="both"/>
      </w:pPr>
      <w:r>
        <w:rPr>
          <w:rStyle w:val="Znakapoznpodarou"/>
        </w:rPr>
        <w:footnoteRef/>
      </w:r>
      <w:r>
        <w:t xml:space="preserve"> </w:t>
      </w:r>
      <w:r w:rsidR="00F07C53">
        <w:tab/>
      </w:r>
      <w:r w:rsidRPr="00F07C53">
        <w:rPr>
          <w:rFonts w:ascii="Arial" w:hAnsi="Arial" w:cs="Arial"/>
          <w:sz w:val="16"/>
          <w:szCs w:val="16"/>
        </w:rPr>
        <w:t xml:space="preserve">Srov. např. ustanovení § 16 odst. 2 písm. g) zákona č. 128/2000 Sb., o obcích (obecní zřízení), ve znění pozdějších </w:t>
      </w:r>
      <w:r w:rsidRPr="00F07C53">
        <w:rPr>
          <w:rFonts w:ascii="Arial" w:hAnsi="Arial" w:cs="Arial"/>
          <w:sz w:val="16"/>
          <w:szCs w:val="16"/>
        </w:rPr>
        <w:tab/>
        <w:t>předpisů.</w:t>
      </w:r>
    </w:p>
  </w:footnote>
  <w:footnote w:id="4">
    <w:p w14:paraId="34CC35E8" w14:textId="77777777" w:rsidR="001F6CDB" w:rsidRPr="00BE1F44" w:rsidRDefault="001F6CDB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BE1F44">
        <w:rPr>
          <w:rFonts w:ascii="Arial" w:hAnsi="Arial" w:cs="Arial"/>
          <w:sz w:val="16"/>
        </w:rPr>
        <w:t>ID datové schránky: a89bwi8</w:t>
      </w:r>
      <w:r>
        <w:rPr>
          <w:rFonts w:ascii="Arial" w:hAnsi="Arial" w:cs="Arial"/>
          <w:sz w:val="16"/>
        </w:rPr>
        <w:t>.</w:t>
      </w:r>
    </w:p>
  </w:footnote>
  <w:footnote w:id="5">
    <w:p w14:paraId="34CC35E9" w14:textId="77777777" w:rsidR="001F6CDB" w:rsidRDefault="001F6C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35FE9">
          <w:rPr>
            <w:rFonts w:ascii="Arial" w:hAnsi="Arial" w:cs="Arial"/>
            <w:sz w:val="16"/>
            <w:szCs w:val="16"/>
          </w:rPr>
          <w:t>posta@mmkv.cz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35DE" w14:textId="1482F724" w:rsidR="001F6CDB" w:rsidRDefault="00C419B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C35E2" wp14:editId="34CC35E3">
          <wp:simplePos x="0" y="0"/>
          <wp:positionH relativeFrom="column">
            <wp:posOffset>-367030</wp:posOffset>
          </wp:positionH>
          <wp:positionV relativeFrom="paragraph">
            <wp:posOffset>11430</wp:posOffset>
          </wp:positionV>
          <wp:extent cx="6477000" cy="552450"/>
          <wp:effectExtent l="19050" t="0" r="0" b="0"/>
          <wp:wrapSquare wrapText="bothSides"/>
          <wp:docPr id="3" name="obrázek 3" descr="o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v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2E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CC35E4" wp14:editId="4B90FE92">
              <wp:simplePos x="0" y="0"/>
              <wp:positionH relativeFrom="column">
                <wp:posOffset>-356235</wp:posOffset>
              </wp:positionH>
              <wp:positionV relativeFrom="paragraph">
                <wp:posOffset>1146175</wp:posOffset>
              </wp:positionV>
              <wp:extent cx="215265" cy="685800"/>
              <wp:effectExtent l="0" t="317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C35EA" w14:textId="77777777" w:rsidR="001F6CDB" w:rsidRDefault="001F6CDB">
                          <w:pPr>
                            <w:pStyle w:val="Zhlav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C35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90.25pt;width:16.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AutQIAALg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" filled="f" stroked="f">
              <v:textbox>
                <w:txbxContent>
                  <w:p w14:paraId="34CC35EA" w14:textId="77777777" w:rsidR="001F6CDB" w:rsidRDefault="001F6CDB">
                    <w:pPr>
                      <w:pStyle w:val="Zhlav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9E4"/>
    <w:multiLevelType w:val="multilevel"/>
    <w:tmpl w:val="539E59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8157E5"/>
    <w:multiLevelType w:val="hybridMultilevel"/>
    <w:tmpl w:val="8626E64A"/>
    <w:lvl w:ilvl="0" w:tplc="F7C4E3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462FE"/>
    <w:multiLevelType w:val="hybridMultilevel"/>
    <w:tmpl w:val="EC88D4B6"/>
    <w:lvl w:ilvl="0" w:tplc="2490106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3B0644"/>
    <w:multiLevelType w:val="hybridMultilevel"/>
    <w:tmpl w:val="020E120C"/>
    <w:lvl w:ilvl="0" w:tplc="F7C4E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BF6969"/>
    <w:multiLevelType w:val="hybridMultilevel"/>
    <w:tmpl w:val="4D0E6362"/>
    <w:lvl w:ilvl="0" w:tplc="321CA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18D4"/>
    <w:multiLevelType w:val="hybridMultilevel"/>
    <w:tmpl w:val="527A9330"/>
    <w:lvl w:ilvl="0" w:tplc="F7C4E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D06E48"/>
    <w:multiLevelType w:val="hybridMultilevel"/>
    <w:tmpl w:val="FB80E942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121F"/>
    <w:multiLevelType w:val="hybridMultilevel"/>
    <w:tmpl w:val="1F1244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E793E"/>
    <w:multiLevelType w:val="hybridMultilevel"/>
    <w:tmpl w:val="0A34D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18C"/>
    <w:multiLevelType w:val="hybridMultilevel"/>
    <w:tmpl w:val="0A385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C58C9"/>
    <w:multiLevelType w:val="multilevel"/>
    <w:tmpl w:val="106446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E450709"/>
    <w:multiLevelType w:val="hybridMultilevel"/>
    <w:tmpl w:val="24342FC6"/>
    <w:lvl w:ilvl="0" w:tplc="147064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660319"/>
    <w:multiLevelType w:val="hybridMultilevel"/>
    <w:tmpl w:val="EFF04FFA"/>
    <w:lvl w:ilvl="0" w:tplc="A162DF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21CA482">
      <w:start w:val="1"/>
      <w:numFmt w:val="lowerLetter"/>
      <w:lvlText w:val="%2)"/>
      <w:lvlJc w:val="left"/>
      <w:pPr>
        <w:tabs>
          <w:tab w:val="num" w:pos="678"/>
        </w:tabs>
        <w:ind w:left="678" w:hanging="338"/>
      </w:pPr>
      <w:rPr>
        <w:rFonts w:hint="default"/>
      </w:rPr>
    </w:lvl>
    <w:lvl w:ilvl="2" w:tplc="0CFC9B1E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2490106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3368"/>
    <w:multiLevelType w:val="hybridMultilevel"/>
    <w:tmpl w:val="A8D68ECC"/>
    <w:lvl w:ilvl="0" w:tplc="249010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E6B2B"/>
    <w:multiLevelType w:val="hybridMultilevel"/>
    <w:tmpl w:val="52DEA990"/>
    <w:lvl w:ilvl="0" w:tplc="2490106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497C86"/>
    <w:multiLevelType w:val="hybridMultilevel"/>
    <w:tmpl w:val="635E936C"/>
    <w:lvl w:ilvl="0" w:tplc="1EFE6330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B05E0"/>
    <w:multiLevelType w:val="hybridMultilevel"/>
    <w:tmpl w:val="E7EA9AEE"/>
    <w:lvl w:ilvl="0" w:tplc="06D21B1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74ED5"/>
    <w:multiLevelType w:val="multilevel"/>
    <w:tmpl w:val="5AC4A7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8C57310"/>
    <w:multiLevelType w:val="hybridMultilevel"/>
    <w:tmpl w:val="0CC0623A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A536D"/>
    <w:multiLevelType w:val="hybridMultilevel"/>
    <w:tmpl w:val="7182E0C8"/>
    <w:lvl w:ilvl="0" w:tplc="2490106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21CA482">
      <w:start w:val="1"/>
      <w:numFmt w:val="lowerLetter"/>
      <w:lvlText w:val="%2)"/>
      <w:lvlJc w:val="left"/>
      <w:pPr>
        <w:tabs>
          <w:tab w:val="num" w:pos="678"/>
        </w:tabs>
        <w:ind w:left="678" w:hanging="338"/>
      </w:pPr>
      <w:rPr>
        <w:rFonts w:hint="default"/>
      </w:rPr>
    </w:lvl>
    <w:lvl w:ilvl="2" w:tplc="0CFC9B1E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2490106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80538"/>
    <w:multiLevelType w:val="hybridMultilevel"/>
    <w:tmpl w:val="86FCF86E"/>
    <w:lvl w:ilvl="0" w:tplc="17CEA57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E2000"/>
    <w:multiLevelType w:val="hybridMultilevel"/>
    <w:tmpl w:val="748C9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658A"/>
    <w:multiLevelType w:val="hybridMultilevel"/>
    <w:tmpl w:val="695EC202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952EA"/>
    <w:multiLevelType w:val="multilevel"/>
    <w:tmpl w:val="C5364D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7FE47AF"/>
    <w:multiLevelType w:val="hybridMultilevel"/>
    <w:tmpl w:val="F618770A"/>
    <w:lvl w:ilvl="0" w:tplc="321CA482">
      <w:start w:val="1"/>
      <w:numFmt w:val="lowerLetter"/>
      <w:lvlText w:val="%1)"/>
      <w:lvlJc w:val="left"/>
      <w:pPr>
        <w:tabs>
          <w:tab w:val="num" w:pos="678"/>
        </w:tabs>
        <w:ind w:left="678" w:hanging="338"/>
      </w:pPr>
      <w:rPr>
        <w:rFonts w:hint="default"/>
      </w:rPr>
    </w:lvl>
    <w:lvl w:ilvl="1" w:tplc="6058A7AA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25" w15:restartNumberingAfterBreak="0">
    <w:nsid w:val="734E5140"/>
    <w:multiLevelType w:val="hybridMultilevel"/>
    <w:tmpl w:val="62A48AB4"/>
    <w:lvl w:ilvl="0" w:tplc="249010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D6136"/>
    <w:multiLevelType w:val="hybridMultilevel"/>
    <w:tmpl w:val="07909AB4"/>
    <w:lvl w:ilvl="0" w:tplc="249010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23"/>
  </w:num>
  <w:num w:numId="5">
    <w:abstractNumId w:val="5"/>
  </w:num>
  <w:num w:numId="6">
    <w:abstractNumId w:val="1"/>
  </w:num>
  <w:num w:numId="7">
    <w:abstractNumId w:val="16"/>
  </w:num>
  <w:num w:numId="8">
    <w:abstractNumId w:val="7"/>
  </w:num>
  <w:num w:numId="9">
    <w:abstractNumId w:val="11"/>
  </w:num>
  <w:num w:numId="10">
    <w:abstractNumId w:val="25"/>
  </w:num>
  <w:num w:numId="11">
    <w:abstractNumId w:val="20"/>
  </w:num>
  <w:num w:numId="12">
    <w:abstractNumId w:val="14"/>
  </w:num>
  <w:num w:numId="13">
    <w:abstractNumId w:val="2"/>
  </w:num>
  <w:num w:numId="14">
    <w:abstractNumId w:val="19"/>
  </w:num>
  <w:num w:numId="15">
    <w:abstractNumId w:val="8"/>
  </w:num>
  <w:num w:numId="16">
    <w:abstractNumId w:val="9"/>
  </w:num>
  <w:num w:numId="17">
    <w:abstractNumId w:val="22"/>
  </w:num>
  <w:num w:numId="18">
    <w:abstractNumId w:val="4"/>
  </w:num>
  <w:num w:numId="19">
    <w:abstractNumId w:val="6"/>
  </w:num>
  <w:num w:numId="20">
    <w:abstractNumId w:val="13"/>
  </w:num>
  <w:num w:numId="21">
    <w:abstractNumId w:val="26"/>
  </w:num>
  <w:num w:numId="22">
    <w:abstractNumId w:val="18"/>
  </w:num>
  <w:num w:numId="23">
    <w:abstractNumId w:val="15"/>
  </w:num>
  <w:num w:numId="24">
    <w:abstractNumId w:val="21"/>
  </w:num>
  <w:num w:numId="25">
    <w:abstractNumId w:val="0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3"/>
    <w:rsid w:val="00001F23"/>
    <w:rsid w:val="000148E4"/>
    <w:rsid w:val="00015CE3"/>
    <w:rsid w:val="000220DE"/>
    <w:rsid w:val="000223B8"/>
    <w:rsid w:val="00022C74"/>
    <w:rsid w:val="000241D2"/>
    <w:rsid w:val="00024677"/>
    <w:rsid w:val="000327DC"/>
    <w:rsid w:val="0004590B"/>
    <w:rsid w:val="00054C6B"/>
    <w:rsid w:val="0005740B"/>
    <w:rsid w:val="0008128E"/>
    <w:rsid w:val="0008746C"/>
    <w:rsid w:val="000A1785"/>
    <w:rsid w:val="000A2FEA"/>
    <w:rsid w:val="000B1D44"/>
    <w:rsid w:val="000D08C0"/>
    <w:rsid w:val="000D1244"/>
    <w:rsid w:val="000E70F6"/>
    <w:rsid w:val="000E7BEA"/>
    <w:rsid w:val="000F183F"/>
    <w:rsid w:val="000F747C"/>
    <w:rsid w:val="000F788D"/>
    <w:rsid w:val="001010CF"/>
    <w:rsid w:val="00113DB3"/>
    <w:rsid w:val="00115F86"/>
    <w:rsid w:val="00121755"/>
    <w:rsid w:val="00127EF8"/>
    <w:rsid w:val="00133B12"/>
    <w:rsid w:val="001464E9"/>
    <w:rsid w:val="001522B7"/>
    <w:rsid w:val="00153EB6"/>
    <w:rsid w:val="001562E7"/>
    <w:rsid w:val="00165717"/>
    <w:rsid w:val="00181C2B"/>
    <w:rsid w:val="00185883"/>
    <w:rsid w:val="00191FA2"/>
    <w:rsid w:val="00197DDF"/>
    <w:rsid w:val="001A084A"/>
    <w:rsid w:val="001A37E2"/>
    <w:rsid w:val="001B777E"/>
    <w:rsid w:val="001D1588"/>
    <w:rsid w:val="001D3A52"/>
    <w:rsid w:val="001D3F6C"/>
    <w:rsid w:val="001D429A"/>
    <w:rsid w:val="001D7BE1"/>
    <w:rsid w:val="001E5001"/>
    <w:rsid w:val="001F6086"/>
    <w:rsid w:val="001F6CDB"/>
    <w:rsid w:val="00207283"/>
    <w:rsid w:val="002177BF"/>
    <w:rsid w:val="002231F0"/>
    <w:rsid w:val="002341F0"/>
    <w:rsid w:val="00236976"/>
    <w:rsid w:val="002461EB"/>
    <w:rsid w:val="00246D5A"/>
    <w:rsid w:val="00250C99"/>
    <w:rsid w:val="0025679E"/>
    <w:rsid w:val="00261F8E"/>
    <w:rsid w:val="00274238"/>
    <w:rsid w:val="00280954"/>
    <w:rsid w:val="0028155E"/>
    <w:rsid w:val="002B4C8F"/>
    <w:rsid w:val="002C12F1"/>
    <w:rsid w:val="002C13E6"/>
    <w:rsid w:val="002C43CB"/>
    <w:rsid w:val="002D1E0E"/>
    <w:rsid w:val="002D4703"/>
    <w:rsid w:val="002D769B"/>
    <w:rsid w:val="002F53CC"/>
    <w:rsid w:val="002F7490"/>
    <w:rsid w:val="0031111A"/>
    <w:rsid w:val="003148F9"/>
    <w:rsid w:val="0031740D"/>
    <w:rsid w:val="00327CF1"/>
    <w:rsid w:val="00335FE9"/>
    <w:rsid w:val="00336A9F"/>
    <w:rsid w:val="003468BD"/>
    <w:rsid w:val="00365551"/>
    <w:rsid w:val="0037255B"/>
    <w:rsid w:val="003752A2"/>
    <w:rsid w:val="0038238F"/>
    <w:rsid w:val="003824F9"/>
    <w:rsid w:val="003842EA"/>
    <w:rsid w:val="00386A22"/>
    <w:rsid w:val="00395271"/>
    <w:rsid w:val="00397D9D"/>
    <w:rsid w:val="00397DB9"/>
    <w:rsid w:val="003B77F8"/>
    <w:rsid w:val="003C5913"/>
    <w:rsid w:val="003E04B5"/>
    <w:rsid w:val="003F1BD8"/>
    <w:rsid w:val="003F1C76"/>
    <w:rsid w:val="003F7D1B"/>
    <w:rsid w:val="00401BB0"/>
    <w:rsid w:val="00404165"/>
    <w:rsid w:val="00420E6A"/>
    <w:rsid w:val="00423A90"/>
    <w:rsid w:val="00424D20"/>
    <w:rsid w:val="004250FA"/>
    <w:rsid w:val="0043179C"/>
    <w:rsid w:val="00432B47"/>
    <w:rsid w:val="00442454"/>
    <w:rsid w:val="0044604C"/>
    <w:rsid w:val="00450A0D"/>
    <w:rsid w:val="00455D2C"/>
    <w:rsid w:val="00464C58"/>
    <w:rsid w:val="0047221B"/>
    <w:rsid w:val="00480115"/>
    <w:rsid w:val="004874A4"/>
    <w:rsid w:val="004A63BD"/>
    <w:rsid w:val="004B3055"/>
    <w:rsid w:val="004F01FE"/>
    <w:rsid w:val="004F0AE8"/>
    <w:rsid w:val="004F4C6B"/>
    <w:rsid w:val="004F5490"/>
    <w:rsid w:val="004F55E5"/>
    <w:rsid w:val="005012CE"/>
    <w:rsid w:val="005013EB"/>
    <w:rsid w:val="00503D0F"/>
    <w:rsid w:val="00504166"/>
    <w:rsid w:val="00507B48"/>
    <w:rsid w:val="00521102"/>
    <w:rsid w:val="005243BE"/>
    <w:rsid w:val="0052477C"/>
    <w:rsid w:val="00527C07"/>
    <w:rsid w:val="005369E9"/>
    <w:rsid w:val="00542C72"/>
    <w:rsid w:val="00545FFE"/>
    <w:rsid w:val="005467C5"/>
    <w:rsid w:val="00550D2A"/>
    <w:rsid w:val="00554D3D"/>
    <w:rsid w:val="005558F2"/>
    <w:rsid w:val="0056107C"/>
    <w:rsid w:val="00567CF1"/>
    <w:rsid w:val="00591A6C"/>
    <w:rsid w:val="005B6756"/>
    <w:rsid w:val="005C020E"/>
    <w:rsid w:val="005C141C"/>
    <w:rsid w:val="005C2508"/>
    <w:rsid w:val="005C3D7D"/>
    <w:rsid w:val="00602825"/>
    <w:rsid w:val="00604BC0"/>
    <w:rsid w:val="006057F3"/>
    <w:rsid w:val="00606820"/>
    <w:rsid w:val="0060791A"/>
    <w:rsid w:val="00611875"/>
    <w:rsid w:val="00616512"/>
    <w:rsid w:val="00625588"/>
    <w:rsid w:val="00633C40"/>
    <w:rsid w:val="00637579"/>
    <w:rsid w:val="006375EB"/>
    <w:rsid w:val="00640192"/>
    <w:rsid w:val="0064625F"/>
    <w:rsid w:val="00650F05"/>
    <w:rsid w:val="0065164E"/>
    <w:rsid w:val="00654CAD"/>
    <w:rsid w:val="0067202F"/>
    <w:rsid w:val="006749F5"/>
    <w:rsid w:val="00675E8C"/>
    <w:rsid w:val="00677AE6"/>
    <w:rsid w:val="0068780E"/>
    <w:rsid w:val="00692DCB"/>
    <w:rsid w:val="006A2AC7"/>
    <w:rsid w:val="006B4165"/>
    <w:rsid w:val="006C5904"/>
    <w:rsid w:val="006D7664"/>
    <w:rsid w:val="007127CB"/>
    <w:rsid w:val="0071336A"/>
    <w:rsid w:val="007242DD"/>
    <w:rsid w:val="007334CA"/>
    <w:rsid w:val="007370D6"/>
    <w:rsid w:val="00750E0F"/>
    <w:rsid w:val="00755535"/>
    <w:rsid w:val="00766391"/>
    <w:rsid w:val="00770047"/>
    <w:rsid w:val="00780354"/>
    <w:rsid w:val="00794872"/>
    <w:rsid w:val="007B2458"/>
    <w:rsid w:val="007C2884"/>
    <w:rsid w:val="007C4322"/>
    <w:rsid w:val="007D6E4D"/>
    <w:rsid w:val="007D7B9E"/>
    <w:rsid w:val="007F39F6"/>
    <w:rsid w:val="00800FB6"/>
    <w:rsid w:val="00801319"/>
    <w:rsid w:val="00801EE4"/>
    <w:rsid w:val="008053E7"/>
    <w:rsid w:val="0081544F"/>
    <w:rsid w:val="008273E3"/>
    <w:rsid w:val="00831B75"/>
    <w:rsid w:val="00840877"/>
    <w:rsid w:val="00861330"/>
    <w:rsid w:val="00866061"/>
    <w:rsid w:val="00880F93"/>
    <w:rsid w:val="00890BA6"/>
    <w:rsid w:val="008941A5"/>
    <w:rsid w:val="00895D14"/>
    <w:rsid w:val="00896833"/>
    <w:rsid w:val="008B7C71"/>
    <w:rsid w:val="008C42EB"/>
    <w:rsid w:val="00900C47"/>
    <w:rsid w:val="009071F3"/>
    <w:rsid w:val="00913390"/>
    <w:rsid w:val="00915CC2"/>
    <w:rsid w:val="00916AF3"/>
    <w:rsid w:val="009201C5"/>
    <w:rsid w:val="0092301B"/>
    <w:rsid w:val="009237F5"/>
    <w:rsid w:val="009412DD"/>
    <w:rsid w:val="009667C9"/>
    <w:rsid w:val="00967F75"/>
    <w:rsid w:val="00974110"/>
    <w:rsid w:val="00977F57"/>
    <w:rsid w:val="00984030"/>
    <w:rsid w:val="009873F3"/>
    <w:rsid w:val="00994AB5"/>
    <w:rsid w:val="009952AC"/>
    <w:rsid w:val="009A2154"/>
    <w:rsid w:val="009A2E80"/>
    <w:rsid w:val="009B793F"/>
    <w:rsid w:val="009C0EFE"/>
    <w:rsid w:val="009C2408"/>
    <w:rsid w:val="009C62AE"/>
    <w:rsid w:val="009D1D11"/>
    <w:rsid w:val="009E1695"/>
    <w:rsid w:val="00A1553D"/>
    <w:rsid w:val="00A21C9F"/>
    <w:rsid w:val="00A252CF"/>
    <w:rsid w:val="00A2784A"/>
    <w:rsid w:val="00A40927"/>
    <w:rsid w:val="00A41C80"/>
    <w:rsid w:val="00A468CF"/>
    <w:rsid w:val="00A6670D"/>
    <w:rsid w:val="00A71319"/>
    <w:rsid w:val="00A87024"/>
    <w:rsid w:val="00A9734B"/>
    <w:rsid w:val="00AA5D7A"/>
    <w:rsid w:val="00AB7CE4"/>
    <w:rsid w:val="00AD27F7"/>
    <w:rsid w:val="00AE441D"/>
    <w:rsid w:val="00AE5FDC"/>
    <w:rsid w:val="00AF3C74"/>
    <w:rsid w:val="00B01806"/>
    <w:rsid w:val="00B11911"/>
    <w:rsid w:val="00B15EFB"/>
    <w:rsid w:val="00B1710A"/>
    <w:rsid w:val="00B22896"/>
    <w:rsid w:val="00B2653D"/>
    <w:rsid w:val="00B33B07"/>
    <w:rsid w:val="00B41620"/>
    <w:rsid w:val="00B41862"/>
    <w:rsid w:val="00B55B11"/>
    <w:rsid w:val="00B575A2"/>
    <w:rsid w:val="00B83AD1"/>
    <w:rsid w:val="00B968B5"/>
    <w:rsid w:val="00BA235D"/>
    <w:rsid w:val="00BA5368"/>
    <w:rsid w:val="00BC58F0"/>
    <w:rsid w:val="00BE1F44"/>
    <w:rsid w:val="00C001AA"/>
    <w:rsid w:val="00C03C1E"/>
    <w:rsid w:val="00C07463"/>
    <w:rsid w:val="00C17657"/>
    <w:rsid w:val="00C371CD"/>
    <w:rsid w:val="00C419BE"/>
    <w:rsid w:val="00C53085"/>
    <w:rsid w:val="00C54601"/>
    <w:rsid w:val="00C62CF6"/>
    <w:rsid w:val="00C91F1E"/>
    <w:rsid w:val="00C94CEE"/>
    <w:rsid w:val="00C96BAA"/>
    <w:rsid w:val="00CA0478"/>
    <w:rsid w:val="00CA3F44"/>
    <w:rsid w:val="00CB729D"/>
    <w:rsid w:val="00CC253D"/>
    <w:rsid w:val="00CC714C"/>
    <w:rsid w:val="00CD02E4"/>
    <w:rsid w:val="00CD6268"/>
    <w:rsid w:val="00D071D3"/>
    <w:rsid w:val="00D07617"/>
    <w:rsid w:val="00D152DE"/>
    <w:rsid w:val="00D163E1"/>
    <w:rsid w:val="00D21ACC"/>
    <w:rsid w:val="00D31B82"/>
    <w:rsid w:val="00D4065C"/>
    <w:rsid w:val="00D4651C"/>
    <w:rsid w:val="00D560C5"/>
    <w:rsid w:val="00D73F19"/>
    <w:rsid w:val="00D77DBA"/>
    <w:rsid w:val="00D83462"/>
    <w:rsid w:val="00DA521B"/>
    <w:rsid w:val="00DB77BD"/>
    <w:rsid w:val="00DB78E6"/>
    <w:rsid w:val="00DC3015"/>
    <w:rsid w:val="00DC4C4E"/>
    <w:rsid w:val="00DD0645"/>
    <w:rsid w:val="00DE7B14"/>
    <w:rsid w:val="00E07656"/>
    <w:rsid w:val="00E10BAE"/>
    <w:rsid w:val="00E158DA"/>
    <w:rsid w:val="00E2595A"/>
    <w:rsid w:val="00E25CEA"/>
    <w:rsid w:val="00E25E50"/>
    <w:rsid w:val="00E35D79"/>
    <w:rsid w:val="00E574B7"/>
    <w:rsid w:val="00E6160F"/>
    <w:rsid w:val="00E66196"/>
    <w:rsid w:val="00E711A4"/>
    <w:rsid w:val="00E7373D"/>
    <w:rsid w:val="00E741D5"/>
    <w:rsid w:val="00E75F0A"/>
    <w:rsid w:val="00E763D9"/>
    <w:rsid w:val="00E915CD"/>
    <w:rsid w:val="00E935BD"/>
    <w:rsid w:val="00E96E05"/>
    <w:rsid w:val="00E973C8"/>
    <w:rsid w:val="00EA4EF0"/>
    <w:rsid w:val="00EA7C97"/>
    <w:rsid w:val="00EB6D4A"/>
    <w:rsid w:val="00EC15A1"/>
    <w:rsid w:val="00EC24D3"/>
    <w:rsid w:val="00ED3A7D"/>
    <w:rsid w:val="00EE0E96"/>
    <w:rsid w:val="00EE25A6"/>
    <w:rsid w:val="00EE678E"/>
    <w:rsid w:val="00F07C53"/>
    <w:rsid w:val="00F10907"/>
    <w:rsid w:val="00F12110"/>
    <w:rsid w:val="00F12FC2"/>
    <w:rsid w:val="00F1798C"/>
    <w:rsid w:val="00F23C18"/>
    <w:rsid w:val="00F31DCE"/>
    <w:rsid w:val="00F41552"/>
    <w:rsid w:val="00F4354D"/>
    <w:rsid w:val="00F46E87"/>
    <w:rsid w:val="00F51C41"/>
    <w:rsid w:val="00F57272"/>
    <w:rsid w:val="00F62379"/>
    <w:rsid w:val="00F66D8C"/>
    <w:rsid w:val="00F7241A"/>
    <w:rsid w:val="00F75ED7"/>
    <w:rsid w:val="00F7646D"/>
    <w:rsid w:val="00F856B5"/>
    <w:rsid w:val="00F93F3A"/>
    <w:rsid w:val="00FA336C"/>
    <w:rsid w:val="00FB2106"/>
    <w:rsid w:val="00FC3DBE"/>
    <w:rsid w:val="00FD2940"/>
    <w:rsid w:val="00FE629B"/>
    <w:rsid w:val="00FF3672"/>
    <w:rsid w:val="00FF6E6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CC337A"/>
  <w15:docId w15:val="{B9D1A5A5-802D-4397-8DC9-246CFDE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1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41A5"/>
    <w:pPr>
      <w:keepNext/>
      <w:jc w:val="center"/>
      <w:outlineLvl w:val="0"/>
    </w:pPr>
    <w:rPr>
      <w:rFonts w:ascii="Arial" w:hAnsi="Arial"/>
      <w:b/>
      <w:bCs/>
      <w:sz w:val="22"/>
      <w:lang w:eastAsia="en-US"/>
    </w:rPr>
  </w:style>
  <w:style w:type="paragraph" w:styleId="Nadpis2">
    <w:name w:val="heading 2"/>
    <w:basedOn w:val="Normln"/>
    <w:next w:val="Normln"/>
    <w:qFormat/>
    <w:rsid w:val="008941A5"/>
    <w:pPr>
      <w:keepNext/>
      <w:ind w:left="360"/>
      <w:jc w:val="center"/>
      <w:outlineLvl w:val="1"/>
    </w:pPr>
    <w:rPr>
      <w:rFonts w:ascii="Arial" w:hAnsi="Arial"/>
      <w:b/>
      <w:bCs/>
      <w:sz w:val="22"/>
      <w:lang w:eastAsia="en-US"/>
    </w:rPr>
  </w:style>
  <w:style w:type="paragraph" w:styleId="Nadpis3">
    <w:name w:val="heading 3"/>
    <w:basedOn w:val="Normln"/>
    <w:next w:val="Normln"/>
    <w:qFormat/>
    <w:rsid w:val="008941A5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4">
    <w:name w:val="heading 4"/>
    <w:basedOn w:val="Normln"/>
    <w:next w:val="Normln"/>
    <w:qFormat/>
    <w:rsid w:val="008941A5"/>
    <w:pPr>
      <w:keepNext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8941A5"/>
    <w:pPr>
      <w:keepNext/>
      <w:jc w:val="center"/>
      <w:outlineLvl w:val="4"/>
    </w:pPr>
    <w:rPr>
      <w:rFonts w:ascii="Arial" w:hAnsi="Arial"/>
      <w:b/>
      <w:iCs/>
      <w:sz w:val="36"/>
    </w:rPr>
  </w:style>
  <w:style w:type="paragraph" w:styleId="Nadpis6">
    <w:name w:val="heading 6"/>
    <w:basedOn w:val="Normln"/>
    <w:next w:val="Normln"/>
    <w:qFormat/>
    <w:rsid w:val="008941A5"/>
    <w:pPr>
      <w:keepNext/>
      <w:jc w:val="center"/>
      <w:outlineLvl w:val="5"/>
    </w:pPr>
    <w:rPr>
      <w:rFonts w:ascii="Arial" w:hAnsi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941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4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8941A5"/>
    <w:rPr>
      <w:sz w:val="24"/>
      <w:szCs w:val="24"/>
    </w:rPr>
  </w:style>
  <w:style w:type="character" w:styleId="slostrnky">
    <w:name w:val="page number"/>
    <w:basedOn w:val="Standardnpsmoodstavce"/>
    <w:semiHidden/>
    <w:rsid w:val="008941A5"/>
  </w:style>
  <w:style w:type="paragraph" w:styleId="Zkladntext">
    <w:name w:val="Body Text"/>
    <w:basedOn w:val="Normln"/>
    <w:semiHidden/>
    <w:rsid w:val="008941A5"/>
    <w:pPr>
      <w:jc w:val="both"/>
    </w:pPr>
    <w:rPr>
      <w:rFonts w:ascii="Arial" w:hAnsi="Arial"/>
      <w:sz w:val="22"/>
    </w:rPr>
  </w:style>
  <w:style w:type="character" w:styleId="Znakapoznpodarou">
    <w:name w:val="footnote reference"/>
    <w:basedOn w:val="Standardnpsmoodstavce"/>
    <w:semiHidden/>
    <w:rsid w:val="008941A5"/>
    <w:rPr>
      <w:vertAlign w:val="superscript"/>
    </w:rPr>
  </w:style>
  <w:style w:type="paragraph" w:styleId="Textpoznpodarou">
    <w:name w:val="footnote text"/>
    <w:basedOn w:val="Normln"/>
    <w:semiHidden/>
    <w:rsid w:val="00894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2">
    <w:name w:val="Body Text 2"/>
    <w:basedOn w:val="Normln"/>
    <w:semiHidden/>
    <w:rsid w:val="008941A5"/>
    <w:pPr>
      <w:autoSpaceDE w:val="0"/>
      <w:autoSpaceDN w:val="0"/>
      <w:adjustRightInd w:val="0"/>
      <w:jc w:val="both"/>
    </w:pPr>
    <w:rPr>
      <w:rFonts w:ascii="Arial" w:hAnsi="Arial" w:cs="Arial"/>
      <w:b/>
      <w:sz w:val="22"/>
    </w:rPr>
  </w:style>
  <w:style w:type="paragraph" w:styleId="Zkladntext3">
    <w:name w:val="Body Text 3"/>
    <w:basedOn w:val="Normln"/>
    <w:semiHidden/>
    <w:rsid w:val="008941A5"/>
    <w:pPr>
      <w:autoSpaceDE w:val="0"/>
      <w:autoSpaceDN w:val="0"/>
      <w:adjustRightInd w:val="0"/>
    </w:pPr>
    <w:rPr>
      <w:rFonts w:ascii="Arial" w:hAnsi="Arial" w:cs="Arial"/>
      <w:bCs/>
      <w:i/>
      <w:iCs/>
      <w:sz w:val="18"/>
    </w:rPr>
  </w:style>
  <w:style w:type="paragraph" w:styleId="Odstavecseseznamem">
    <w:name w:val="List Paragraph"/>
    <w:basedOn w:val="Normln"/>
    <w:uiPriority w:val="34"/>
    <w:qFormat/>
    <w:rsid w:val="005C250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B7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242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2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2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2DD"/>
    <w:rPr>
      <w:b/>
      <w:bCs/>
    </w:rPr>
  </w:style>
  <w:style w:type="paragraph" w:styleId="Normlnweb">
    <w:name w:val="Normal (Web)"/>
    <w:basedOn w:val="Normln"/>
    <w:uiPriority w:val="99"/>
    <w:unhideWhenUsed/>
    <w:rsid w:val="003842EA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3842EA"/>
    <w:rPr>
      <w:rFonts w:ascii="Arial" w:hAnsi="Arial"/>
      <w:b/>
      <w:bCs/>
      <w:sz w:val="22"/>
      <w:szCs w:val="24"/>
      <w:lang w:eastAsia="en-US"/>
    </w:rPr>
  </w:style>
  <w:style w:type="paragraph" w:customStyle="1" w:styleId="Default">
    <w:name w:val="Default"/>
    <w:rsid w:val="00382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27E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27EF8"/>
  </w:style>
  <w:style w:type="character" w:styleId="Odkaznavysvtlivky">
    <w:name w:val="endnote reference"/>
    <w:basedOn w:val="Standardnpsmoodstavce"/>
    <w:uiPriority w:val="99"/>
    <w:semiHidden/>
    <w:unhideWhenUsed/>
    <w:rsid w:val="00127EF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67CF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0E7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islo_sm_x011b_rnice xmlns="be9abc60-0d2a-4b64-b548-5702ce7ed66c">10</Cislo_sm_x011b_rnice>
    <Platnost xmlns="be9abc60-0d2a-4b64-b548-5702ce7ed66c">Platná</Platnost>
    <Publikovat_x0020_na_x0020_hlavní_x0020_stránce_x0020_do xmlns="6d3eeedf-bea9-46b6-a30f-df2a67d274c0">2018-10-30T23:00:00+00:00</Publikovat_x0020_na_x0020_hlavní_x0020_stránce_x0020_do>
    <Rok xmlns="6d3eeedf-bea9-46b6-a30f-df2a67d274c0">2018</Rok>
    <Platnost_x0020_ukončena_x0020_dne xmlns="6d3eeedf-bea9-46b6-a30f-df2a67d274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7C5C3171B044E861FB038A881C673" ma:contentTypeVersion="7" ma:contentTypeDescription="Vytvořit nový dokument" ma:contentTypeScope="" ma:versionID="defd87c77e92f7765e53549c519ca0d1">
  <xsd:schema xmlns:xsd="http://www.w3.org/2001/XMLSchema" xmlns:p="http://schemas.microsoft.com/office/2006/metadata/properties" xmlns:ns2="be9abc60-0d2a-4b64-b548-5702ce7ed66c" xmlns:ns3="6d3eeedf-bea9-46b6-a30f-df2a67d274c0" targetNamespace="http://schemas.microsoft.com/office/2006/metadata/properties" ma:root="true" ma:fieldsID="d74892a27b6f4f67d67d74170d3fa48e" ns2:_="" ns3:_="">
    <xsd:import namespace="be9abc60-0d2a-4b64-b548-5702ce7ed66c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Cislo_sm_x011b_rnice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9abc60-0d2a-4b64-b548-5702ce7ed66c" elementFormDefault="qualified">
    <xsd:import namespace="http://schemas.microsoft.com/office/2006/documentManagement/types"/>
    <xsd:element name="Cislo_sm_x011b_rnice" ma:index="2" ma:displayName="Číslo směrnice" ma:internalName="Cislo_sm_x011b_rnice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9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61F7-D603-40F7-B238-FE8C882EF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76ED0-F2D0-46E2-860F-20E5295F978D}">
  <ds:schemaRefs>
    <ds:schemaRef ds:uri="http://schemas.microsoft.com/office/2006/metadata/properties"/>
    <ds:schemaRef ds:uri="http://purl.org/dc/terms/"/>
    <ds:schemaRef ds:uri="be9abc60-0d2a-4b64-b548-5702ce7ed6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d3eeedf-bea9-46b6-a30f-df2a67d274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8BC967-8663-40DF-821D-F8CA5953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abc60-0d2a-4b64-b548-5702ce7ed66c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99F285-DDF4-47DE-A0AC-1F2D620E70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BC1659-8F0D-43A6-955E-70399AA6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2824</Words>
  <Characters>16668</Characters>
  <Application>Microsoft Office Word</Application>
  <DocSecurity>4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č. 10_2018 pro přijímání a vyřizování petic, stížností, návrhů, připomínek, podnětů a žádostí</vt:lpstr>
    </vt:vector>
  </TitlesOfParts>
  <Company>Magistrát města karlovy Vary</Company>
  <LinksUpToDate>false</LinksUpToDate>
  <CharactersWithSpaces>19454</CharactersWithSpaces>
  <SharedDoc>false</SharedDoc>
  <HLinks>
    <vt:vector size="6" baseType="variant"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mailto:epodatelna@kr-karlovarsky.cz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č. 10_2018 pro přijímání a vyřizování petic, stížností, návrhů, připomínek, podnětů a žádostí</dc:title>
  <dc:subject/>
  <dc:creator>noname</dc:creator>
  <cp:keywords/>
  <dc:description/>
  <cp:lastModifiedBy>Pavlásek František</cp:lastModifiedBy>
  <cp:revision>2</cp:revision>
  <cp:lastPrinted>2018-10-04T05:45:00Z</cp:lastPrinted>
  <dcterms:created xsi:type="dcterms:W3CDTF">2020-05-25T09:56:00Z</dcterms:created>
  <dcterms:modified xsi:type="dcterms:W3CDTF">2020-05-25T09:56:00Z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5000.00000000000</vt:lpwstr>
  </property>
  <property fmtid="{D5CDD505-2E9C-101B-9397-08002B2CF9AE}" pid="3" name="Typ_formulare">
    <vt:lpwstr>Hlavičkový papír magistrát</vt:lpwstr>
  </property>
  <property fmtid="{D5CDD505-2E9C-101B-9397-08002B2CF9AE}" pid="4" name="Odbory">
    <vt:lpwstr/>
  </property>
  <property fmtid="{D5CDD505-2E9C-101B-9397-08002B2CF9AE}" pid="5" name="ContentType">
    <vt:lpwstr>Dokument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noname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Číslo zásady">
    <vt:lpwstr/>
  </property>
  <property fmtid="{D5CDD505-2E9C-101B-9397-08002B2CF9AE}" pid="15" name="ContentTypeId">
    <vt:lpwstr>0x0101009037C5C3171B044E861FB038A881C673</vt:lpwstr>
  </property>
</Properties>
</file>