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ednstnovn1zvraznn3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4606"/>
        <w:gridCol w:w="4606"/>
      </w:tblGrid>
      <w:tr w:rsidR="00995679" w:rsidTr="00995679">
        <w:trPr>
          <w:cnfStyle w:val="100000000000"/>
        </w:trPr>
        <w:tc>
          <w:tcPr>
            <w:cnfStyle w:val="00100000000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:rsidR="00995679" w:rsidRDefault="003C7BFF" w:rsidP="003C7BFF">
            <w:pPr>
              <w:jc w:val="center"/>
            </w:pPr>
            <w:r>
              <w:t>Problém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:rsidR="00995679" w:rsidRDefault="003C7BFF" w:rsidP="003C7BFF">
            <w:pPr>
              <w:jc w:val="center"/>
              <w:cnfStyle w:val="100000000000"/>
            </w:pPr>
            <w:r>
              <w:t>Reakce MMKV</w:t>
            </w:r>
          </w:p>
        </w:tc>
      </w:tr>
      <w:tr w:rsidR="00995679" w:rsidTr="003C7BFF">
        <w:trPr>
          <w:cnfStyle w:val="00000010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995679" w:rsidRPr="003C7BFF" w:rsidRDefault="003C7BFF" w:rsidP="003C7BFF">
            <w:pPr>
              <w:jc w:val="both"/>
              <w:rPr>
                <w:b w:val="0"/>
                <w:color w:val="FFFFFF" w:themeColor="background1"/>
              </w:rPr>
            </w:pPr>
            <w:r w:rsidRPr="003C7BFF">
              <w:rPr>
                <w:b w:val="0"/>
                <w:color w:val="FFFFFF" w:themeColor="background1"/>
              </w:rPr>
              <w:t>Ulice Lidická, stanice autobusu Gagarinova (obtížný nástup do autobusu)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92D050"/>
            <w:vAlign w:val="center"/>
          </w:tcPr>
          <w:p w:rsidR="00995679" w:rsidRPr="003C7BFF" w:rsidRDefault="003C7BFF" w:rsidP="003C7BFF">
            <w:pPr>
              <w:jc w:val="both"/>
              <w:cnfStyle w:val="000000100000"/>
              <w:rPr>
                <w:color w:val="FFFFFF" w:themeColor="background1"/>
              </w:rPr>
            </w:pPr>
            <w:r w:rsidRPr="003C7BFF">
              <w:rPr>
                <w:color w:val="FFFFFF" w:themeColor="background1"/>
              </w:rPr>
              <w:t>V plánu pro letošní rok je pouze oprava chodníků v Gagarinově ulici. První etapa je již hotová, druhá se dokončuje. MMKV problém prověří a následně zajistí řešení.</w:t>
            </w:r>
          </w:p>
        </w:tc>
      </w:tr>
      <w:tr w:rsidR="00995679" w:rsidTr="00A06C5B">
        <w:trPr>
          <w:cnfStyle w:val="00000001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4F6228" w:themeFill="accent3" w:themeFillShade="80"/>
            <w:vAlign w:val="center"/>
          </w:tcPr>
          <w:p w:rsidR="00004AEE" w:rsidRPr="003C7BFF" w:rsidRDefault="003C7BFF" w:rsidP="00004AEE">
            <w:pPr>
              <w:jc w:val="both"/>
              <w:rPr>
                <w:b w:val="0"/>
                <w:color w:val="FFFFFF" w:themeColor="background1"/>
              </w:rPr>
            </w:pPr>
            <w:r w:rsidRPr="003C7BFF">
              <w:rPr>
                <w:b w:val="0"/>
                <w:color w:val="FFFFFF" w:themeColor="background1"/>
              </w:rPr>
              <w:t>MHD (polepený autobus reklamou, ři</w:t>
            </w:r>
            <w:r w:rsidR="00004AEE">
              <w:rPr>
                <w:b w:val="0"/>
                <w:color w:val="FFFFFF" w:themeColor="background1"/>
              </w:rPr>
              <w:t>diči stavějí daleko od chodníku)</w:t>
            </w:r>
            <w:r w:rsidRPr="003C7BFF">
              <w:rPr>
                <w:b w:val="0"/>
                <w:color w:val="FFFFFF" w:themeColor="background1"/>
              </w:rPr>
              <w:t xml:space="preserve"> 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4F6228" w:themeFill="accent3" w:themeFillShade="80"/>
          </w:tcPr>
          <w:p w:rsidR="00995679" w:rsidRPr="00A06C5B" w:rsidRDefault="003C7BFF" w:rsidP="00A06C5B">
            <w:pPr>
              <w:jc w:val="both"/>
              <w:cnfStyle w:val="000000010000"/>
              <w:rPr>
                <w:color w:val="FFFFFF" w:themeColor="background1"/>
              </w:rPr>
            </w:pPr>
            <w:r w:rsidRPr="00A06C5B">
              <w:rPr>
                <w:color w:val="FFFFFF" w:themeColor="background1"/>
              </w:rPr>
              <w:t>DPKV se snaží, aby reklamy nezasahovaly do oken. Všechny vylepené reklamy jsou dle normy. Reklamy tvoří velkou část příjmu DPKV a o tuto částku snižuje cenové vyrovnání pro město Karlovy Vary</w:t>
            </w:r>
            <w:r w:rsidR="00A06C5B" w:rsidRPr="00A06C5B">
              <w:rPr>
                <w:color w:val="FFFFFF" w:themeColor="background1"/>
              </w:rPr>
              <w:t>. Roční výnos z reklamy se pohybuje okolo 2.000 000,- Kč</w:t>
            </w:r>
            <w:r w:rsidR="003B55ED">
              <w:rPr>
                <w:color w:val="FFFFFF" w:themeColor="background1"/>
              </w:rPr>
              <w:t>.</w:t>
            </w:r>
            <w:r w:rsidR="00A06C5B" w:rsidRPr="00A06C5B">
              <w:rPr>
                <w:color w:val="FFFFFF" w:themeColor="background1"/>
              </w:rPr>
              <w:t xml:space="preserve"> </w:t>
            </w:r>
          </w:p>
          <w:p w:rsidR="00A06C5B" w:rsidRDefault="00A06C5B" w:rsidP="00A06C5B">
            <w:pPr>
              <w:jc w:val="both"/>
              <w:cnfStyle w:val="000000010000"/>
              <w:rPr>
                <w:color w:val="FFFFFF" w:themeColor="background1"/>
              </w:rPr>
            </w:pPr>
            <w:r w:rsidRPr="00A06C5B">
              <w:rPr>
                <w:color w:val="FFFFFF" w:themeColor="background1"/>
              </w:rPr>
              <w:t xml:space="preserve">Nezajíždění k chodníku je palčivý problém. Vina je z 50 – 60 % u řidičů, někde se k zastávce ani dostat nemohou. Město se bude snažit těmito problémy zaobírat. Již několikrát upozorňovalo na tento problém. </w:t>
            </w:r>
          </w:p>
          <w:p w:rsidR="003452A0" w:rsidRDefault="003452A0" w:rsidP="003B55ED">
            <w:pPr>
              <w:jc w:val="both"/>
              <w:cnfStyle w:val="000000010000"/>
            </w:pPr>
            <w:r>
              <w:rPr>
                <w:color w:val="FFFFFF" w:themeColor="background1"/>
              </w:rPr>
              <w:t>Zajíždění k chodníkům je na řidiči, někdy na p</w:t>
            </w:r>
            <w:r w:rsidR="003B55ED">
              <w:rPr>
                <w:color w:val="FFFFFF" w:themeColor="background1"/>
              </w:rPr>
              <w:t>odmínkách či zaparkovaných autech.</w:t>
            </w:r>
            <w:r>
              <w:rPr>
                <w:color w:val="FFFFFF" w:themeColor="background1"/>
              </w:rPr>
              <w:t xml:space="preserve"> </w:t>
            </w:r>
            <w:r w:rsidR="003B55ED">
              <w:rPr>
                <w:color w:val="FFFFFF" w:themeColor="background1"/>
              </w:rPr>
              <w:t>V</w:t>
            </w:r>
            <w:r>
              <w:rPr>
                <w:color w:val="FFFFFF" w:themeColor="background1"/>
              </w:rPr>
              <w:t> současné době byl na základě připomínek občanů vydán pokyn, aby byl</w:t>
            </w:r>
            <w:r w:rsidR="003B55ED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 prováděna kontrola stanic (jak řidiči zajíždějí</w:t>
            </w:r>
            <w:r w:rsidR="003B55ED">
              <w:rPr>
                <w:color w:val="FFFFFF" w:themeColor="background1"/>
              </w:rPr>
              <w:t>) pro zlepšení situace.</w:t>
            </w:r>
          </w:p>
        </w:tc>
      </w:tr>
      <w:tr w:rsidR="00995679" w:rsidTr="00A06C5B">
        <w:trPr>
          <w:cnfStyle w:val="00000010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92D050"/>
          </w:tcPr>
          <w:p w:rsidR="00995679" w:rsidRPr="00A06C5B" w:rsidRDefault="00A06C5B" w:rsidP="00A06C5B">
            <w:pPr>
              <w:jc w:val="both"/>
              <w:rPr>
                <w:b w:val="0"/>
                <w:color w:val="FFFFFF" w:themeColor="background1"/>
              </w:rPr>
            </w:pPr>
            <w:r w:rsidRPr="00A06C5B">
              <w:rPr>
                <w:b w:val="0"/>
                <w:color w:val="FFFFFF" w:themeColor="background1"/>
              </w:rPr>
              <w:t>Zastávka na Lidické ulici (lidé se při výstupu z autobusů začínají motat mezi autobusy, chodci a auty – není možné bezpečně vystoupit)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92D050"/>
            <w:vAlign w:val="center"/>
          </w:tcPr>
          <w:p w:rsidR="00995679" w:rsidRPr="00A06C5B" w:rsidRDefault="00A06C5B" w:rsidP="00A06C5B">
            <w:pPr>
              <w:jc w:val="both"/>
              <w:cnfStyle w:val="000000100000"/>
              <w:rPr>
                <w:color w:val="FFFFFF" w:themeColor="background1"/>
              </w:rPr>
            </w:pPr>
            <w:r w:rsidRPr="00A06C5B">
              <w:rPr>
                <w:color w:val="FFFFFF" w:themeColor="background1"/>
              </w:rPr>
              <w:t>Zastávka bude prověřena a případně navrženo řešení.</w:t>
            </w:r>
          </w:p>
        </w:tc>
      </w:tr>
      <w:tr w:rsidR="00995679" w:rsidTr="00995679">
        <w:trPr>
          <w:cnfStyle w:val="00000001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4F6228" w:themeFill="accent3" w:themeFillShade="80"/>
          </w:tcPr>
          <w:p w:rsidR="00995679" w:rsidRPr="00A06C5B" w:rsidRDefault="00A06C5B" w:rsidP="00A06C5B">
            <w:pPr>
              <w:jc w:val="both"/>
              <w:rPr>
                <w:b w:val="0"/>
                <w:color w:val="FFFFFF" w:themeColor="background1"/>
              </w:rPr>
            </w:pPr>
            <w:r w:rsidRPr="00A06C5B">
              <w:rPr>
                <w:b w:val="0"/>
                <w:color w:val="FFFFFF" w:themeColor="background1"/>
              </w:rPr>
              <w:t xml:space="preserve">Průjezdná pěšina v zadní části hřbitova (proč musí být průjezdná, auta mohou objet </w:t>
            </w:r>
            <w:proofErr w:type="gramStart"/>
            <w:r w:rsidRPr="00A06C5B">
              <w:rPr>
                <w:b w:val="0"/>
                <w:color w:val="FFFFFF" w:themeColor="background1"/>
              </w:rPr>
              <w:t>kolem  hájovny</w:t>
            </w:r>
            <w:proofErr w:type="gramEnd"/>
            <w:r w:rsidRPr="00A06C5B">
              <w:rPr>
                <w:b w:val="0"/>
                <w:color w:val="FFFFFF" w:themeColor="background1"/>
              </w:rPr>
              <w:t>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4F6228" w:themeFill="accent3" w:themeFillShade="80"/>
          </w:tcPr>
          <w:p w:rsidR="00995679" w:rsidRPr="00A06C5B" w:rsidRDefault="00A06C5B" w:rsidP="00A06C5B">
            <w:pPr>
              <w:jc w:val="both"/>
              <w:cnfStyle w:val="000000010000"/>
              <w:rPr>
                <w:color w:val="FFFFFF" w:themeColor="background1"/>
              </w:rPr>
            </w:pPr>
            <w:r w:rsidRPr="00A06C5B">
              <w:rPr>
                <w:color w:val="FFFFFF" w:themeColor="background1"/>
              </w:rPr>
              <w:t>Cesta je využívána zahrádkáři, kteří tam potřebují zajet autem. MMKV prověří, zda nelze provést jednosměrný provoz.</w:t>
            </w:r>
          </w:p>
        </w:tc>
      </w:tr>
      <w:tr w:rsidR="00995679" w:rsidTr="00004AEE">
        <w:trPr>
          <w:cnfStyle w:val="00000010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92D050"/>
          </w:tcPr>
          <w:p w:rsidR="00995679" w:rsidRPr="00A06C5B" w:rsidRDefault="00A06C5B" w:rsidP="00A06C5B">
            <w:pPr>
              <w:jc w:val="both"/>
              <w:rPr>
                <w:b w:val="0"/>
                <w:color w:val="FFFFFF" w:themeColor="background1"/>
              </w:rPr>
            </w:pPr>
            <w:r w:rsidRPr="00A06C5B">
              <w:rPr>
                <w:b w:val="0"/>
                <w:color w:val="FFFFFF" w:themeColor="background1"/>
              </w:rPr>
              <w:t>Průtok vody na silnici (když se sjíždí k parkovišti, u točny autobusů, protéká voda na silnici, v zimě to zmrzne a dost klouže)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92D050"/>
            <w:vAlign w:val="center"/>
          </w:tcPr>
          <w:p w:rsidR="00995679" w:rsidRPr="00004AEE" w:rsidRDefault="00004AEE" w:rsidP="00004AEE">
            <w:pPr>
              <w:jc w:val="both"/>
              <w:cnfStyle w:val="000000100000"/>
              <w:rPr>
                <w:color w:val="FFFFFF" w:themeColor="background1"/>
              </w:rPr>
            </w:pPr>
            <w:r w:rsidRPr="00004AEE">
              <w:rPr>
                <w:color w:val="FFFFFF" w:themeColor="background1"/>
              </w:rPr>
              <w:t>Tento problém nebyl evidován, bude prověřeno a následně navrženo řešení.</w:t>
            </w:r>
          </w:p>
        </w:tc>
      </w:tr>
      <w:tr w:rsidR="00995679" w:rsidTr="00004AEE">
        <w:trPr>
          <w:cnfStyle w:val="00000001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4F6228" w:themeFill="accent3" w:themeFillShade="80"/>
          </w:tcPr>
          <w:p w:rsidR="00995679" w:rsidRPr="00004AEE" w:rsidRDefault="00004AEE" w:rsidP="00004AEE">
            <w:pPr>
              <w:jc w:val="both"/>
              <w:rPr>
                <w:b w:val="0"/>
                <w:color w:val="FFFFFF" w:themeColor="background1"/>
              </w:rPr>
            </w:pPr>
            <w:r w:rsidRPr="00004AEE">
              <w:rPr>
                <w:b w:val="0"/>
                <w:color w:val="FFFFFF" w:themeColor="background1"/>
              </w:rPr>
              <w:t>Parkování na chodníku (</w:t>
            </w:r>
            <w:proofErr w:type="spellStart"/>
            <w:r w:rsidRPr="00004AEE">
              <w:rPr>
                <w:b w:val="0"/>
                <w:color w:val="FFFFFF" w:themeColor="background1"/>
              </w:rPr>
              <w:t>Drahovice</w:t>
            </w:r>
            <w:proofErr w:type="spellEnd"/>
            <w:r w:rsidRPr="00004AEE">
              <w:rPr>
                <w:b w:val="0"/>
                <w:color w:val="FFFFFF" w:themeColor="background1"/>
              </w:rPr>
              <w:t xml:space="preserve"> Východní – Stará </w:t>
            </w:r>
            <w:proofErr w:type="spellStart"/>
            <w:r w:rsidRPr="00004AEE">
              <w:rPr>
                <w:b w:val="0"/>
                <w:color w:val="FFFFFF" w:themeColor="background1"/>
              </w:rPr>
              <w:t>Kysibelská</w:t>
            </w:r>
            <w:proofErr w:type="spellEnd"/>
            <w:r w:rsidRPr="00004AEE">
              <w:rPr>
                <w:b w:val="0"/>
                <w:color w:val="FFFFFF" w:themeColor="background1"/>
              </w:rPr>
              <w:t xml:space="preserve"> – chodník zaplněný auty ve dne v noci, není kde projít)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4F6228" w:themeFill="accent3" w:themeFillShade="80"/>
            <w:vAlign w:val="center"/>
          </w:tcPr>
          <w:p w:rsidR="00995679" w:rsidRPr="00004AEE" w:rsidRDefault="00004AEE" w:rsidP="003B55ED">
            <w:pPr>
              <w:jc w:val="both"/>
              <w:cnfStyle w:val="000000010000"/>
              <w:rPr>
                <w:color w:val="FFFFFF" w:themeColor="background1"/>
              </w:rPr>
            </w:pPr>
            <w:r w:rsidRPr="00004AEE">
              <w:rPr>
                <w:color w:val="FFFFFF" w:themeColor="background1"/>
              </w:rPr>
              <w:t>Bude prověřeno případně vyřešeno.</w:t>
            </w:r>
          </w:p>
        </w:tc>
      </w:tr>
      <w:tr w:rsidR="00995679" w:rsidTr="00004AEE">
        <w:trPr>
          <w:cnfStyle w:val="00000010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995679" w:rsidRPr="00004AEE" w:rsidRDefault="00004AEE" w:rsidP="00004AEE">
            <w:pPr>
              <w:rPr>
                <w:b w:val="0"/>
                <w:color w:val="FFFFFF" w:themeColor="background1"/>
              </w:rPr>
            </w:pPr>
            <w:r w:rsidRPr="00004AEE">
              <w:rPr>
                <w:b w:val="0"/>
                <w:color w:val="FFFFFF" w:themeColor="background1"/>
              </w:rPr>
              <w:t>FK Buldoci (nepořádek)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92D050"/>
          </w:tcPr>
          <w:p w:rsidR="00995679" w:rsidRPr="00004AEE" w:rsidRDefault="00004AEE" w:rsidP="00004AEE">
            <w:pPr>
              <w:jc w:val="both"/>
              <w:cnfStyle w:val="000000100000"/>
              <w:rPr>
                <w:color w:val="FFFFFF" w:themeColor="background1"/>
              </w:rPr>
            </w:pPr>
            <w:r w:rsidRPr="00004AEE">
              <w:rPr>
                <w:color w:val="FFFFFF" w:themeColor="background1"/>
              </w:rPr>
              <w:t>Problematika řešena s FK Buldoci. Pan Havel byl pozván na jednání, kde mu bylo sděleno, že má povinnost udržovat pozemek. Jedná se o povinnost vyplývající z nájemní smlouvy. Pan Havel má problém s tribunou, která je soukromého vlastníka.</w:t>
            </w:r>
          </w:p>
        </w:tc>
      </w:tr>
      <w:tr w:rsidR="00995679" w:rsidTr="00004AEE">
        <w:trPr>
          <w:cnfStyle w:val="000000010000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4F6228" w:themeFill="accent3" w:themeFillShade="80"/>
          </w:tcPr>
          <w:p w:rsidR="00995679" w:rsidRPr="00004AEE" w:rsidRDefault="00004AEE" w:rsidP="00004AEE">
            <w:pPr>
              <w:jc w:val="both"/>
              <w:rPr>
                <w:b w:val="0"/>
                <w:color w:val="FFFFFF" w:themeColor="background1"/>
              </w:rPr>
            </w:pPr>
            <w:r w:rsidRPr="00004AEE">
              <w:rPr>
                <w:b w:val="0"/>
                <w:color w:val="FFFFFF" w:themeColor="background1"/>
              </w:rPr>
              <w:t>Nepřizpůsobiví občané, kteří navštěvují krajské školní zařízení (parkoviště před pedagogickou školou) - nepořádek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4F6228" w:themeFill="accent3" w:themeFillShade="80"/>
            <w:vAlign w:val="center"/>
          </w:tcPr>
          <w:p w:rsidR="00995679" w:rsidRPr="00004AEE" w:rsidRDefault="00004AEE" w:rsidP="00004AEE">
            <w:pPr>
              <w:cnfStyle w:val="000000010000"/>
              <w:rPr>
                <w:color w:val="FFFFFF" w:themeColor="background1"/>
              </w:rPr>
            </w:pPr>
            <w:r w:rsidRPr="00004AEE">
              <w:rPr>
                <w:color w:val="FFFFFF" w:themeColor="background1"/>
              </w:rPr>
              <w:t>Bohužel situaci nelze snadno vyřešit. Jediným možným řešením je častější úklid.</w:t>
            </w:r>
          </w:p>
        </w:tc>
      </w:tr>
      <w:tr w:rsidR="00995679" w:rsidTr="003452A0">
        <w:trPr>
          <w:cnfStyle w:val="000000100000"/>
        </w:trPr>
        <w:tc>
          <w:tcPr>
            <w:cnfStyle w:val="001000000000"/>
            <w:tcW w:w="4606" w:type="dxa"/>
            <w:tcBorders>
              <w:bottom w:val="single" w:sz="24" w:space="0" w:color="FFFFFF" w:themeColor="background1"/>
              <w:right w:val="none" w:sz="0" w:space="0" w:color="auto"/>
            </w:tcBorders>
            <w:shd w:val="clear" w:color="auto" w:fill="92D050"/>
            <w:vAlign w:val="center"/>
          </w:tcPr>
          <w:p w:rsidR="00995679" w:rsidRPr="00004AEE" w:rsidRDefault="00004AEE" w:rsidP="003452A0">
            <w:pPr>
              <w:jc w:val="both"/>
              <w:rPr>
                <w:b w:val="0"/>
                <w:color w:val="FFFFFF" w:themeColor="background1"/>
              </w:rPr>
            </w:pPr>
            <w:r w:rsidRPr="00004AEE">
              <w:rPr>
                <w:b w:val="0"/>
                <w:color w:val="FFFFFF" w:themeColor="background1"/>
              </w:rPr>
              <w:t>Vypouštění kanalizace (příkop u Krachu)</w:t>
            </w:r>
          </w:p>
        </w:tc>
        <w:tc>
          <w:tcPr>
            <w:tcW w:w="4606" w:type="dxa"/>
            <w:tcBorders>
              <w:left w:val="none" w:sz="0" w:space="0" w:color="auto"/>
              <w:bottom w:val="single" w:sz="24" w:space="0" w:color="FFFFFF" w:themeColor="background1"/>
            </w:tcBorders>
            <w:shd w:val="clear" w:color="auto" w:fill="92D050"/>
          </w:tcPr>
          <w:p w:rsidR="00995679" w:rsidRPr="003452A0" w:rsidRDefault="003452A0" w:rsidP="003452A0">
            <w:pPr>
              <w:jc w:val="both"/>
              <w:cnfStyle w:val="000000100000"/>
              <w:rPr>
                <w:color w:val="FFFFFF" w:themeColor="background1"/>
              </w:rPr>
            </w:pPr>
            <w:r w:rsidRPr="003452A0">
              <w:rPr>
                <w:color w:val="FFFFFF" w:themeColor="background1"/>
              </w:rPr>
              <w:t>MMKV přímo zasáhnout nemůže, ale odbor životního prostředí dá podnět na stavební úřad, aby se tímto problémem zaobíral. Majitelé objektů by samozřejmě neměli být napojeni na kanalizaci. Bude prověřeno.</w:t>
            </w:r>
          </w:p>
        </w:tc>
      </w:tr>
      <w:tr w:rsidR="00004AEE" w:rsidTr="00004AEE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</w:tcPr>
          <w:p w:rsidR="00004AEE" w:rsidRPr="00004AEE" w:rsidRDefault="003452A0" w:rsidP="00004AEE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MHD (na Olšová Vrata nasazovány starší typy </w:t>
            </w:r>
            <w:r>
              <w:rPr>
                <w:b w:val="0"/>
                <w:color w:val="FFFFFF" w:themeColor="background1"/>
              </w:rPr>
              <w:lastRenderedPageBreak/>
              <w:t>autobusů, špatně zavírají, řadí, řidiči jezdí na neutrál, kouří a telefonují za jízdy)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004AEE" w:rsidRPr="003452A0" w:rsidRDefault="003452A0" w:rsidP="003452A0">
            <w:pPr>
              <w:jc w:val="both"/>
              <w:cnfStyle w:val="000000010000"/>
              <w:rPr>
                <w:color w:val="FFFFFF" w:themeColor="background1"/>
              </w:rPr>
            </w:pPr>
            <w:r w:rsidRPr="003452A0">
              <w:rPr>
                <w:color w:val="FFFFFF" w:themeColor="background1"/>
              </w:rPr>
              <w:lastRenderedPageBreak/>
              <w:t xml:space="preserve">Linka č. 8 je linka specifická, kam bohužel </w:t>
            </w:r>
            <w:r w:rsidRPr="003452A0">
              <w:rPr>
                <w:color w:val="FFFFFF" w:themeColor="background1"/>
              </w:rPr>
              <w:lastRenderedPageBreak/>
              <w:t xml:space="preserve">nemůže jezdit typ současného autobusu, protože v zimě má problémy. Byl objednán třídveřový autobus, který bude dodán na podzim 2012 a bude nasazen pouze na linku č. 8. Splní </w:t>
            </w:r>
            <w:proofErr w:type="spellStart"/>
            <w:r w:rsidRPr="003452A0">
              <w:rPr>
                <w:color w:val="FFFFFF" w:themeColor="background1"/>
              </w:rPr>
              <w:t>nízkopodlažnost</w:t>
            </w:r>
            <w:proofErr w:type="spellEnd"/>
            <w:r w:rsidRPr="003452A0">
              <w:rPr>
                <w:color w:val="FFFFFF" w:themeColor="background1"/>
              </w:rPr>
              <w:t xml:space="preserve"> a k</w:t>
            </w:r>
            <w:r>
              <w:rPr>
                <w:color w:val="FFFFFF" w:themeColor="background1"/>
              </w:rPr>
              <w:t>ritéria horského provozu. Telefo</w:t>
            </w:r>
            <w:r w:rsidRPr="003452A0">
              <w:rPr>
                <w:color w:val="FFFFFF" w:themeColor="background1"/>
              </w:rPr>
              <w:t>novat za jízdy se nesmí, jedná se o hrubé pochybení řidiče. Jezdit bez kvaltu se také nesmí, ale v některých případech to u autobusů ani poznat nejde. Na připomínky Olšových Vrat byli propuštěni dva řidiči. Pokud se DPKV k těmto informacím dostane tak je samozřejmě řeší. Na linku č. 15 byly nakoupeny klasické autobusy, ale letos bude uveden do provozu autobus nízkopodlažní, kloubový.</w:t>
            </w:r>
          </w:p>
        </w:tc>
      </w:tr>
      <w:tr w:rsidR="00004AEE" w:rsidTr="00A43AC7">
        <w:trPr>
          <w:cnfStyle w:val="000000100000"/>
        </w:trPr>
        <w:tc>
          <w:tcPr>
            <w:cnfStyle w:val="001000000000"/>
            <w:tcW w:w="460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004AEE" w:rsidRPr="00004AEE" w:rsidRDefault="00E2343F" w:rsidP="00A43AC7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lastRenderedPageBreak/>
              <w:t>Zastávka Olšová Vrata – střet (úklid)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92D050"/>
          </w:tcPr>
          <w:p w:rsidR="00004AEE" w:rsidRPr="00534F8B" w:rsidRDefault="00E2343F" w:rsidP="00A43AC7">
            <w:pPr>
              <w:jc w:val="both"/>
              <w:cnfStyle w:val="000000100000"/>
              <w:rPr>
                <w:color w:val="FFFFFF" w:themeColor="background1"/>
              </w:rPr>
            </w:pPr>
            <w:r w:rsidRPr="00534F8B">
              <w:rPr>
                <w:color w:val="FFFFFF" w:themeColor="background1"/>
              </w:rPr>
              <w:t xml:space="preserve">Úklid kolem zastávek v zimě provádí AVE, ale neuklízí silnice, které nepatří městu. </w:t>
            </w:r>
          </w:p>
        </w:tc>
      </w:tr>
      <w:tr w:rsidR="00004AEE" w:rsidTr="00A43AC7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004AEE" w:rsidRPr="00004AEE" w:rsidRDefault="00534F8B" w:rsidP="00A43AC7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Silnice na Vyhlídce - díry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004AEE" w:rsidRPr="00534F8B" w:rsidRDefault="00534F8B" w:rsidP="00A43AC7">
            <w:pPr>
              <w:jc w:val="both"/>
              <w:cnfStyle w:val="000000010000"/>
              <w:rPr>
                <w:color w:val="FFFFFF" w:themeColor="background1"/>
              </w:rPr>
            </w:pPr>
            <w:r w:rsidRPr="00534F8B">
              <w:rPr>
                <w:color w:val="FFFFFF" w:themeColor="background1"/>
              </w:rPr>
              <w:t>Bude provedena celková rekonstrukce včetně opravy inženýrských sítí. Rekonstrukce bude navazovat na již opravený úsek a povede až k lanovce.</w:t>
            </w:r>
          </w:p>
        </w:tc>
      </w:tr>
      <w:tr w:rsidR="00534F8B" w:rsidTr="00A43AC7">
        <w:trPr>
          <w:cnfStyle w:val="00000010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534F8B" w:rsidRDefault="00534F8B" w:rsidP="00A43AC7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Rekonstrukce </w:t>
            </w:r>
            <w:proofErr w:type="spellStart"/>
            <w:r>
              <w:rPr>
                <w:b w:val="0"/>
                <w:color w:val="FFFFFF" w:themeColor="background1"/>
              </w:rPr>
              <w:t>Mattoniho</w:t>
            </w:r>
            <w:proofErr w:type="spellEnd"/>
            <w:r>
              <w:rPr>
                <w:b w:val="0"/>
                <w:color w:val="FFFFFF" w:themeColor="background1"/>
              </w:rPr>
              <w:t xml:space="preserve"> nábřeží (chybí přechod pro chodce)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92D050"/>
          </w:tcPr>
          <w:p w:rsidR="00534F8B" w:rsidRPr="00534F8B" w:rsidRDefault="00534F8B" w:rsidP="00A43AC7">
            <w:pPr>
              <w:jc w:val="both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Přechod plánován není, nesplňoval by pravidla, která je potřeba dodržet.</w:t>
            </w:r>
          </w:p>
        </w:tc>
      </w:tr>
      <w:tr w:rsidR="00534F8B" w:rsidTr="00A43AC7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534F8B" w:rsidRDefault="00A43AC7" w:rsidP="00A43AC7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Vztah obyvatel k městu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534F8B" w:rsidRDefault="00A43AC7" w:rsidP="00A43AC7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Vztah obyvatel k městu není to, co v lidech buduje radnice. Radnice může napomoci tomu, aby lidé byli na své město hrdí. Vedení města se o to snaží cca 1,5 roku. Pokud tyto snahy budou pokračovat dalších 5 – 10 let, lze dosáhnout reálných výsledků.</w:t>
            </w:r>
          </w:p>
          <w:p w:rsidR="00A43AC7" w:rsidRPr="00534F8B" w:rsidRDefault="00A43AC7" w:rsidP="003B55ED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Organizace MHD je kvalitní právě kvůli Tržnici. V současné době není toto místo příliš reprezentativní, ale svému účelu slouží. V současné době se plánuje rekonstrukce komunikac</w:t>
            </w:r>
            <w:r w:rsidR="003B55ED">
              <w:rPr>
                <w:color w:val="FFFFFF" w:themeColor="background1"/>
              </w:rPr>
              <w:t>í</w:t>
            </w:r>
            <w:r>
              <w:rPr>
                <w:color w:val="FFFFFF" w:themeColor="background1"/>
              </w:rPr>
              <w:t>. Do budoucna je plánováno přemístění této stanice, na jejímž místě by mohlo vzniknout náměstí. Autobusové nádraží by mělo být přemístěno na parkoviště za nákupní stánky. Nejedná se o otázku roku, ale několika let, aby se veřejný prostor a vztah k městu dále budoval.</w:t>
            </w:r>
          </w:p>
        </w:tc>
      </w:tr>
      <w:tr w:rsidR="00534F8B" w:rsidTr="00534F8B">
        <w:trPr>
          <w:cnfStyle w:val="00000010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534F8B" w:rsidRDefault="00A43AC7" w:rsidP="00A43AC7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Bude architektonická soutěž pro vybudování nového náměstí stejná jako soutěž o nové logo?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92D050"/>
          </w:tcPr>
          <w:p w:rsidR="00534F8B" w:rsidRPr="00534F8B" w:rsidRDefault="00A43AC7" w:rsidP="00A43AC7">
            <w:pPr>
              <w:jc w:val="both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Soutěž bude velmi složitá a velmi objektivní. Převažuje názor, že to bude soutěž o návrh.</w:t>
            </w:r>
          </w:p>
        </w:tc>
      </w:tr>
      <w:tr w:rsidR="00534F8B" w:rsidTr="00A43AC7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534F8B" w:rsidRDefault="00A43AC7" w:rsidP="00A43AC7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Výstavba dvou bytových domů (majitelem je město, nájemci splácí po dobu 20 let a platí nájem, lze udělit výjimku pro zástavu bytu?)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534F8B" w:rsidRPr="00534F8B" w:rsidRDefault="00A43AC7" w:rsidP="00A43AC7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Město domy realizovalo z dotačních titulů a nemůže dát svolení k tomu, aby byly zastaveny, dotační podmínky to neumožňují. V případě porušení dotačních podmínek hrozí vrácení finančních prostředků. </w:t>
            </w:r>
          </w:p>
        </w:tc>
      </w:tr>
      <w:tr w:rsidR="00A43AC7" w:rsidTr="00A43AC7">
        <w:trPr>
          <w:cnfStyle w:val="00000010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A43AC7" w:rsidRDefault="00A43AC7" w:rsidP="00845524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Co město udělá proto, aby </w:t>
            </w:r>
            <w:r w:rsidR="00845524">
              <w:rPr>
                <w:b w:val="0"/>
                <w:color w:val="FFFFFF" w:themeColor="background1"/>
              </w:rPr>
              <w:t>se</w:t>
            </w:r>
            <w:r>
              <w:rPr>
                <w:b w:val="0"/>
                <w:color w:val="FFFFFF" w:themeColor="background1"/>
              </w:rPr>
              <w:t xml:space="preserve"> mladí lidé do KV vrátili?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92D050"/>
          </w:tcPr>
          <w:p w:rsidR="00A43AC7" w:rsidRDefault="00845524" w:rsidP="003B55ED">
            <w:pPr>
              <w:jc w:val="both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Město </w:t>
            </w:r>
            <w:r w:rsidR="00F2416D">
              <w:rPr>
                <w:color w:val="FFFFFF" w:themeColor="background1"/>
              </w:rPr>
              <w:t>plánuje</w:t>
            </w:r>
            <w:r>
              <w:rPr>
                <w:color w:val="FFFFFF" w:themeColor="background1"/>
              </w:rPr>
              <w:t xml:space="preserve"> výstavbu startovacích bytů tzn. bytové jednotky určené pouze pro mladé na určitou dobu. Nájem by byl progresivní a po určité době by lidé z bytu odešli. Zatím je vše </w:t>
            </w:r>
            <w:r>
              <w:rPr>
                <w:color w:val="FFFFFF" w:themeColor="background1"/>
              </w:rPr>
              <w:lastRenderedPageBreak/>
              <w:t xml:space="preserve">v přípravě. Ve vnitřním oblouku v Krokově ulici město plánuje výstavbu těchto bytů. Vše je závislé na Ministerstvu pro místní rozvoj a jeho dotacích. Projekt bude připraven a </w:t>
            </w:r>
            <w:r w:rsidR="003B55ED">
              <w:rPr>
                <w:color w:val="FFFFFF" w:themeColor="background1"/>
              </w:rPr>
              <w:t>v případě zájmu občanů a přislíbení finančních prostředků l</w:t>
            </w:r>
            <w:r>
              <w:rPr>
                <w:color w:val="FFFFFF" w:themeColor="background1"/>
              </w:rPr>
              <w:t>ze zahájit výstavbu.</w:t>
            </w:r>
          </w:p>
        </w:tc>
      </w:tr>
      <w:tr w:rsidR="00A43AC7" w:rsidTr="00A43AC7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A43AC7" w:rsidRDefault="00845524" w:rsidP="00A43AC7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lastRenderedPageBreak/>
              <w:t>Čistota lázeňských lesů (nepořádek po těžbě)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A43AC7" w:rsidRDefault="00845524" w:rsidP="003B55ED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Lázeňské lesy se primárně snaží těžit v zimě, aby nedocházelo k poškození terénu. Pokud se těží za podmínek, při kterých dochází k poškození cest, musí je uvést do původního stavu. Snaha ponížit roční objem těžby. </w:t>
            </w:r>
            <w:r w:rsidR="003B55ED">
              <w:rPr>
                <w:color w:val="FFFFFF" w:themeColor="background1"/>
              </w:rPr>
              <w:t>Budou-li</w:t>
            </w:r>
            <w:r>
              <w:rPr>
                <w:color w:val="FFFFFF" w:themeColor="background1"/>
              </w:rPr>
              <w:t xml:space="preserve"> Lázeňské lesy těžit méně</w:t>
            </w:r>
            <w:r w:rsidR="003B55ED">
              <w:rPr>
                <w:color w:val="FFFFFF" w:themeColor="background1"/>
              </w:rPr>
              <w:t>,</w:t>
            </w:r>
            <w:r>
              <w:rPr>
                <w:color w:val="FFFFFF" w:themeColor="background1"/>
              </w:rPr>
              <w:t xml:space="preserve"> </w:t>
            </w:r>
            <w:r w:rsidR="003B55ED">
              <w:rPr>
                <w:color w:val="FFFFFF" w:themeColor="background1"/>
              </w:rPr>
              <w:t>zatíží</w:t>
            </w:r>
            <w:r>
              <w:rPr>
                <w:color w:val="FFFFFF" w:themeColor="background1"/>
              </w:rPr>
              <w:t xml:space="preserve"> městský rozpočet. Požadavek na úklid bude uplatněn u ředitele Lázeňských lesů. </w:t>
            </w:r>
          </w:p>
        </w:tc>
      </w:tr>
      <w:tr w:rsidR="00F2416D" w:rsidTr="00F2416D">
        <w:trPr>
          <w:cnfStyle w:val="00000010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F2416D" w:rsidRDefault="00F2416D" w:rsidP="00A43AC7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Co s prostorem na konečné linky č. 6?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92D050"/>
          </w:tcPr>
          <w:p w:rsidR="00F2416D" w:rsidRDefault="00F2416D" w:rsidP="00A43AC7">
            <w:pPr>
              <w:jc w:val="both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Byly zrušeny zahrádky, zpracovává se projektová dokumentace k územnímu řízení – plánována bytová výstavba. Točna zůstane, ale bude upravena.</w:t>
            </w:r>
          </w:p>
        </w:tc>
      </w:tr>
      <w:tr w:rsidR="00F2416D" w:rsidTr="00A43AC7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F2416D" w:rsidRDefault="00F2416D" w:rsidP="00A43AC7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Sekání trávy – na začátku </w:t>
            </w:r>
            <w:proofErr w:type="spellStart"/>
            <w:r>
              <w:rPr>
                <w:b w:val="0"/>
                <w:color w:val="FFFFFF" w:themeColor="background1"/>
              </w:rPr>
              <w:t>Krokovy</w:t>
            </w:r>
            <w:proofErr w:type="spellEnd"/>
            <w:r>
              <w:rPr>
                <w:b w:val="0"/>
                <w:color w:val="FFFFFF" w:themeColor="background1"/>
              </w:rPr>
              <w:t xml:space="preserve"> ulice trávu nikdo nikdy nesekal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</w:tcPr>
          <w:p w:rsidR="00F2416D" w:rsidRDefault="00F2416D" w:rsidP="00E41CAA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Správa lázeňských parků prověří a </w:t>
            </w:r>
            <w:proofErr w:type="gramStart"/>
            <w:r w:rsidR="00E41CAA">
              <w:rPr>
                <w:color w:val="FFFFFF" w:themeColor="background1"/>
              </w:rPr>
              <w:t>bude-li</w:t>
            </w:r>
            <w:proofErr w:type="gramEnd"/>
            <w:r>
              <w:rPr>
                <w:color w:val="FFFFFF" w:themeColor="background1"/>
              </w:rPr>
              <w:t xml:space="preserve"> potřeba trávu </w:t>
            </w:r>
            <w:proofErr w:type="gramStart"/>
            <w:r>
              <w:rPr>
                <w:color w:val="FFFFFF" w:themeColor="background1"/>
              </w:rPr>
              <w:t>posekají</w:t>
            </w:r>
            <w:proofErr w:type="gramEnd"/>
            <w:r>
              <w:rPr>
                <w:color w:val="FFFFFF" w:themeColor="background1"/>
              </w:rPr>
              <w:t>.</w:t>
            </w:r>
          </w:p>
        </w:tc>
      </w:tr>
      <w:tr w:rsidR="00F2416D" w:rsidTr="00F2416D">
        <w:trPr>
          <w:cnfStyle w:val="00000010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F2416D" w:rsidRDefault="00F2416D" w:rsidP="00E41CAA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Stezka nad hřbitovem – dětské lesní hřiště, kde vede cesta, jezdí tam auta, žádná značka zákazu vjezdu, nevhodné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92D050"/>
            <w:vAlign w:val="center"/>
          </w:tcPr>
          <w:p w:rsidR="00F2416D" w:rsidRDefault="00F2416D" w:rsidP="00F2416D">
            <w:pPr>
              <w:jc w:val="both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Žádná značka tam opravdu není, bude prověřeno, zda lze osadit značkami.</w:t>
            </w:r>
          </w:p>
        </w:tc>
      </w:tr>
      <w:tr w:rsidR="00F2416D" w:rsidTr="00F2416D">
        <w:trPr>
          <w:cnfStyle w:val="000000010000"/>
        </w:trPr>
        <w:tc>
          <w:tcPr>
            <w:cnfStyle w:val="001000000000"/>
            <w:tcW w:w="4606" w:type="dxa"/>
            <w:tcBorders>
              <w:righ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F2416D" w:rsidRDefault="00F2416D" w:rsidP="00F2416D">
            <w:p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Ondříčkova ulice – špatný stav komunikací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F2416D" w:rsidRDefault="00F2416D" w:rsidP="00F2416D">
            <w:pPr>
              <w:jc w:val="both"/>
              <w:cnfStyle w:val="00000001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Problém je evidován a bude řešen.</w:t>
            </w:r>
          </w:p>
        </w:tc>
      </w:tr>
    </w:tbl>
    <w:p w:rsidR="00017455" w:rsidRDefault="00017455"/>
    <w:sectPr w:rsidR="00017455" w:rsidSect="00017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ED" w:rsidRDefault="003B55ED" w:rsidP="007547D4">
      <w:pPr>
        <w:spacing w:after="0" w:line="240" w:lineRule="auto"/>
      </w:pPr>
      <w:r>
        <w:separator/>
      </w:r>
    </w:p>
  </w:endnote>
  <w:endnote w:type="continuationSeparator" w:id="0">
    <w:p w:rsidR="003B55ED" w:rsidRDefault="003B55ED" w:rsidP="0075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ED" w:rsidRDefault="003B55ED" w:rsidP="007547D4">
      <w:pPr>
        <w:spacing w:after="0" w:line="240" w:lineRule="auto"/>
      </w:pPr>
      <w:r>
        <w:separator/>
      </w:r>
    </w:p>
  </w:footnote>
  <w:footnote w:type="continuationSeparator" w:id="0">
    <w:p w:rsidR="003B55ED" w:rsidRDefault="003B55ED" w:rsidP="0075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ED" w:rsidRDefault="003B55ED" w:rsidP="007547D4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-165100</wp:posOffset>
          </wp:positionV>
          <wp:extent cx="653415" cy="517525"/>
          <wp:effectExtent l="19050" t="0" r="0" b="0"/>
          <wp:wrapSquare wrapText="bothSides"/>
          <wp:docPr id="1" name="Obrázek 0" descr="logo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DISKUTOVANÉ PROBLÉMY A NÁSLEDNÉ REAKCE ZE STRANY VEDENÍ MĚSTA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F014F"/>
    <w:rsid w:val="00004AEE"/>
    <w:rsid w:val="00017455"/>
    <w:rsid w:val="00036852"/>
    <w:rsid w:val="00073F13"/>
    <w:rsid w:val="00075F81"/>
    <w:rsid w:val="00090DF0"/>
    <w:rsid w:val="000D114C"/>
    <w:rsid w:val="00157E5C"/>
    <w:rsid w:val="002148FE"/>
    <w:rsid w:val="002E4E75"/>
    <w:rsid w:val="003074B3"/>
    <w:rsid w:val="003452A0"/>
    <w:rsid w:val="00357A10"/>
    <w:rsid w:val="003B55ED"/>
    <w:rsid w:val="003C7BFF"/>
    <w:rsid w:val="0044529E"/>
    <w:rsid w:val="004D07BF"/>
    <w:rsid w:val="00534F8B"/>
    <w:rsid w:val="00560643"/>
    <w:rsid w:val="00727186"/>
    <w:rsid w:val="007547D4"/>
    <w:rsid w:val="00793915"/>
    <w:rsid w:val="00845524"/>
    <w:rsid w:val="008B1652"/>
    <w:rsid w:val="00910887"/>
    <w:rsid w:val="00995679"/>
    <w:rsid w:val="009C5842"/>
    <w:rsid w:val="009D3A0E"/>
    <w:rsid w:val="00A06C5B"/>
    <w:rsid w:val="00A43AC7"/>
    <w:rsid w:val="00B1128E"/>
    <w:rsid w:val="00B40DBC"/>
    <w:rsid w:val="00B85605"/>
    <w:rsid w:val="00BD59B0"/>
    <w:rsid w:val="00BE2D8C"/>
    <w:rsid w:val="00C007FE"/>
    <w:rsid w:val="00C15C49"/>
    <w:rsid w:val="00CB3304"/>
    <w:rsid w:val="00CF014F"/>
    <w:rsid w:val="00D631EF"/>
    <w:rsid w:val="00D97943"/>
    <w:rsid w:val="00DC0867"/>
    <w:rsid w:val="00E1733F"/>
    <w:rsid w:val="00E2343F"/>
    <w:rsid w:val="00E41CAA"/>
    <w:rsid w:val="00E66136"/>
    <w:rsid w:val="00E71DF9"/>
    <w:rsid w:val="00E81F6B"/>
    <w:rsid w:val="00F217E7"/>
    <w:rsid w:val="00F2416D"/>
    <w:rsid w:val="00F4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2">
    <w:name w:val="Light List Accent 2"/>
    <w:basedOn w:val="Normlntabulka"/>
    <w:uiPriority w:val="61"/>
    <w:rsid w:val="00CF0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CF0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75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7D4"/>
  </w:style>
  <w:style w:type="paragraph" w:styleId="Zpat">
    <w:name w:val="footer"/>
    <w:basedOn w:val="Normln"/>
    <w:link w:val="ZpatChar"/>
    <w:uiPriority w:val="99"/>
    <w:semiHidden/>
    <w:unhideWhenUsed/>
    <w:rsid w:val="0075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47D4"/>
  </w:style>
  <w:style w:type="paragraph" w:styleId="Textbubliny">
    <w:name w:val="Balloon Text"/>
    <w:basedOn w:val="Normln"/>
    <w:link w:val="TextbublinyChar"/>
    <w:uiPriority w:val="99"/>
    <w:semiHidden/>
    <w:unhideWhenUsed/>
    <w:rsid w:val="0075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7D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1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6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6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652"/>
    <w:rPr>
      <w:b/>
      <w:bCs/>
    </w:rPr>
  </w:style>
  <w:style w:type="table" w:styleId="Stednstnovn1zvraznn3">
    <w:name w:val="Medium Shading 1 Accent 3"/>
    <w:basedOn w:val="Normlntabulka"/>
    <w:uiPriority w:val="63"/>
    <w:rsid w:val="00995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995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weissová</dc:creator>
  <cp:keywords/>
  <dc:description/>
  <cp:lastModifiedBy>weissová</cp:lastModifiedBy>
  <cp:revision>4</cp:revision>
  <cp:lastPrinted>2012-07-04T06:59:00Z</cp:lastPrinted>
  <dcterms:created xsi:type="dcterms:W3CDTF">2012-07-04T08:42:00Z</dcterms:created>
  <dcterms:modified xsi:type="dcterms:W3CDTF">2012-07-09T12:40:00Z</dcterms:modified>
</cp:coreProperties>
</file>